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0A89AC5D"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r w:rsidR="0005614B">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7EC7B589"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w:t>
      </w:r>
      <w:r w:rsidR="005466C3" w:rsidRPr="0005614B">
        <w:rPr>
          <w:rFonts w:ascii="Arial" w:hAnsi="Arial" w:cs="Arial"/>
          <w:b/>
          <w:bCs/>
          <w:sz w:val="22"/>
          <w:szCs w:val="22"/>
        </w:rPr>
        <w:t xml:space="preserve">Administrativo nº </w:t>
      </w:r>
      <w:r w:rsidR="0005614B" w:rsidRPr="0005614B">
        <w:rPr>
          <w:rFonts w:ascii="Arial" w:hAnsi="Arial" w:cs="Arial"/>
          <w:b/>
          <w:bCs/>
          <w:sz w:val="22"/>
          <w:szCs w:val="22"/>
        </w:rPr>
        <w:t>17.670/2024</w:t>
      </w:r>
      <w:r w:rsidR="0071720D" w:rsidRPr="0005614B">
        <w:rPr>
          <w:rFonts w:ascii="Arial" w:hAnsi="Arial" w:cs="Arial"/>
          <w:b/>
          <w:bCs/>
          <w:sz w:val="22"/>
          <w:szCs w:val="22"/>
        </w:rPr>
        <w:t>,</w:t>
      </w:r>
      <w:r w:rsidR="005466C3" w:rsidRPr="0005614B">
        <w:rPr>
          <w:rFonts w:ascii="Arial" w:hAnsi="Arial" w:cs="Arial"/>
          <w:b/>
          <w:bCs/>
          <w:sz w:val="22"/>
          <w:szCs w:val="22"/>
        </w:rPr>
        <w:t xml:space="preserve"> </w:t>
      </w:r>
      <w:r w:rsidRPr="0005614B">
        <w:rPr>
          <w:rFonts w:ascii="Arial" w:hAnsi="Arial" w:cs="Arial"/>
          <w:sz w:val="22"/>
          <w:szCs w:val="22"/>
        </w:rPr>
        <w:t xml:space="preserve">e em observância às disposições da Lei nº </w:t>
      </w:r>
      <w:r w:rsidR="00F232EF" w:rsidRPr="0005614B">
        <w:rPr>
          <w:rFonts w:ascii="Arial" w:hAnsi="Arial" w:cs="Arial"/>
          <w:sz w:val="22"/>
          <w:szCs w:val="22"/>
        </w:rPr>
        <w:t xml:space="preserve">14.133, </w:t>
      </w:r>
      <w:r w:rsidR="009872FB" w:rsidRPr="0005614B">
        <w:rPr>
          <w:rFonts w:ascii="Arial" w:hAnsi="Arial" w:cs="Arial"/>
          <w:sz w:val="22"/>
          <w:szCs w:val="22"/>
        </w:rPr>
        <w:t xml:space="preserve">de 1º de abril </w:t>
      </w:r>
      <w:r w:rsidR="00F232EF" w:rsidRPr="0005614B">
        <w:rPr>
          <w:rFonts w:ascii="Arial" w:hAnsi="Arial" w:cs="Arial"/>
          <w:sz w:val="22"/>
          <w:szCs w:val="22"/>
        </w:rPr>
        <w:t>de 2021</w:t>
      </w:r>
      <w:r w:rsidR="0050761F" w:rsidRPr="0005614B">
        <w:rPr>
          <w:rFonts w:ascii="Arial" w:hAnsi="Arial" w:cs="Arial"/>
          <w:sz w:val="22"/>
          <w:szCs w:val="22"/>
        </w:rPr>
        <w:t xml:space="preserve"> </w:t>
      </w:r>
      <w:r w:rsidR="0050761F" w:rsidRPr="0005614B">
        <w:rPr>
          <w:rFonts w:ascii="Arial" w:hAnsi="Arial" w:cs="Arial"/>
          <w:sz w:val="22"/>
          <w:szCs w:val="22"/>
          <w:lang w:val="pt-PT"/>
        </w:rPr>
        <w:t xml:space="preserve">e </w:t>
      </w:r>
      <w:r w:rsidR="009872FB" w:rsidRPr="0005614B">
        <w:rPr>
          <w:rFonts w:ascii="Arial" w:hAnsi="Arial" w:cs="Arial"/>
          <w:sz w:val="22"/>
          <w:szCs w:val="22"/>
          <w:lang w:val="pt-PT"/>
        </w:rPr>
        <w:t>demais legislações aplicáveis</w:t>
      </w:r>
      <w:r w:rsidR="006306EF" w:rsidRPr="0005614B">
        <w:rPr>
          <w:rFonts w:ascii="Arial" w:hAnsi="Arial" w:cs="Arial"/>
          <w:sz w:val="22"/>
          <w:szCs w:val="22"/>
        </w:rPr>
        <w:t>,</w:t>
      </w:r>
      <w:r w:rsidRPr="0005614B">
        <w:rPr>
          <w:rFonts w:ascii="Arial" w:hAnsi="Arial" w:cs="Arial"/>
          <w:i/>
          <w:sz w:val="22"/>
          <w:szCs w:val="22"/>
        </w:rPr>
        <w:t xml:space="preserve"> </w:t>
      </w:r>
      <w:r w:rsidRPr="0005614B">
        <w:rPr>
          <w:rFonts w:ascii="Arial" w:hAnsi="Arial" w:cs="Arial"/>
          <w:sz w:val="22"/>
          <w:szCs w:val="22"/>
        </w:rPr>
        <w:t xml:space="preserve">resolvem celebrar o presente Termo de Contrato, decorrente do </w:t>
      </w:r>
      <w:r w:rsidR="005466C3" w:rsidRPr="0005614B">
        <w:rPr>
          <w:rFonts w:ascii="Arial" w:hAnsi="Arial" w:cs="Arial"/>
          <w:b/>
          <w:bCs/>
          <w:sz w:val="22"/>
          <w:szCs w:val="22"/>
        </w:rPr>
        <w:t>Pregão Eletrônico</w:t>
      </w:r>
      <w:r w:rsidR="000B23ED" w:rsidRPr="0005614B">
        <w:rPr>
          <w:rFonts w:ascii="Arial" w:hAnsi="Arial" w:cs="Arial"/>
          <w:b/>
          <w:bCs/>
          <w:sz w:val="22"/>
          <w:szCs w:val="22"/>
        </w:rPr>
        <w:t xml:space="preserve"> </w:t>
      </w:r>
      <w:r w:rsidR="005466C3" w:rsidRPr="0005614B">
        <w:rPr>
          <w:rFonts w:ascii="Arial" w:hAnsi="Arial" w:cs="Arial"/>
          <w:b/>
          <w:bCs/>
          <w:sz w:val="22"/>
          <w:szCs w:val="22"/>
        </w:rPr>
        <w:t xml:space="preserve">nº </w:t>
      </w:r>
      <w:r w:rsidR="0005614B" w:rsidRPr="0005614B">
        <w:rPr>
          <w:rFonts w:ascii="Arial" w:hAnsi="Arial" w:cs="Arial"/>
          <w:b/>
          <w:bCs/>
          <w:sz w:val="22"/>
          <w:szCs w:val="22"/>
        </w:rPr>
        <w:t>90.162/2024</w:t>
      </w:r>
      <w:r w:rsidRPr="0005614B">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1A99B7AF"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r w:rsidR="0005614B" w:rsidRPr="0005614B">
        <w:rPr>
          <w:rFonts w:ascii="Arial" w:eastAsia="Times New Roman" w:hAnsi="Arial" w:cs="Arial"/>
          <w:b/>
          <w:bCs/>
          <w:lang w:val="pt-BR" w:eastAsia="pt-BR"/>
        </w:rPr>
        <w:t>CONTRATAÇÃO de empresa especializada no fornecimento de CAMISAS DE MALHA E CASACOS DE MOLETOM QUE IRÃO COMPOR O UNIFORME ESCOLAR visando atender 100% dos alunos da Rede Municipal de Educação de Nova Friburgo</w:t>
      </w:r>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56856474" w:rsidR="007B0D84" w:rsidRPr="00CB0677" w:rsidRDefault="00CB0677" w:rsidP="00CB0677">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u w:val="single"/>
        </w:rPr>
      </w:pPr>
      <w:r w:rsidRPr="00CB0677">
        <w:rPr>
          <w:rFonts w:ascii="Arial" w:hAnsi="Arial" w:cs="Arial"/>
          <w:bCs/>
          <w:iCs/>
          <w:u w:val="single"/>
        </w:rPr>
        <w:t>MODELO DE EXECUÇÃO DO OBJETO (arts. 6º, XXIII, alínea “e” e 40, §1º, inciso II, da Lei nº 14.133/2021):</w:t>
      </w:r>
    </w:p>
    <w:p w14:paraId="228322C9" w14:textId="679DBF2E" w:rsidR="00CB0677" w:rsidRPr="00CB0677" w:rsidRDefault="00CB0677" w:rsidP="00CB0677">
      <w:pPr>
        <w:pStyle w:val="PargrafodaLista"/>
        <w:numPr>
          <w:ilvl w:val="2"/>
          <w:numId w:val="2"/>
        </w:numPr>
        <w:spacing w:line="360" w:lineRule="auto"/>
        <w:ind w:left="0" w:firstLine="0"/>
        <w:jc w:val="both"/>
        <w:rPr>
          <w:rFonts w:ascii="Arial" w:hAnsi="Arial" w:cs="Arial"/>
          <w:bCs/>
          <w:iCs/>
        </w:rPr>
      </w:pPr>
      <w:r w:rsidRPr="00CB0677">
        <w:rPr>
          <w:rFonts w:ascii="Arial" w:hAnsi="Arial" w:cs="Arial"/>
          <w:bCs/>
          <w:iCs/>
        </w:rPr>
        <w:t xml:space="preserve">O prazo de entrega/execução será de até 30 (trinta) dias, contados do dia seguinte ao recebimento da(s) Nota(s) de Empenho(s), Autorização de fornecimento ou documento equivalente, através da Secretaria Municipal de Educação, no endereço relacionado neste Termo de Referência;  </w:t>
      </w:r>
    </w:p>
    <w:p w14:paraId="1BDA3D48" w14:textId="3DA2D2A3"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A entrega do objeto será efetuada mediante solicitação, atendendo ao pedido e a necessidade da Administração Pública, através do responsável pelo setor correspondente, com prazo de entrega não superior a 30 (trinta) dias úteis contados do recebimento da(s) Nota(s) de Empenho(s);</w:t>
      </w:r>
    </w:p>
    <w:p w14:paraId="1E6DB8D8" w14:textId="012F9445"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Após a expedição da autorização de fornecimento, providenciar o agendamento prévio com o Almoxarifado da Secretaria Municipal de Educação para evitar possível interferência nas atividades do mesmo;</w:t>
      </w:r>
    </w:p>
    <w:p w14:paraId="7258E718" w14:textId="4FE53414"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Os objetos deverão ser entregues parceladamente, de acordo com as solicitações da Municipalidade em conformidade com as especificações exigidas neste Termo de Referência;</w:t>
      </w:r>
    </w:p>
    <w:p w14:paraId="57A67F80" w14:textId="0CD24A16"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 xml:space="preserve">Os objetos deverão ser embalados por tamanho, sem mistura de tamanho, em caixa devidamente vedada com as indicações de tamanho e quantidade;  </w:t>
      </w:r>
    </w:p>
    <w:p w14:paraId="29762E0A" w14:textId="2D217FFB"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 xml:space="preserve">Na hipótese de a verificação a que se refere o subitem anterior, objetos misturados </w:t>
      </w:r>
      <w:r w:rsidRPr="00CB0677">
        <w:rPr>
          <w:rFonts w:ascii="Arial" w:hAnsi="Arial" w:cs="Arial"/>
          <w:bCs/>
          <w:iCs/>
        </w:rPr>
        <w:lastRenderedPageBreak/>
        <w:t xml:space="preserve">em vários tamanhos, os mesmos serão devolvidos para separação e posterior entrega. </w:t>
      </w:r>
    </w:p>
    <w:p w14:paraId="35D0F59F" w14:textId="6911FAA0"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O(s) Gestor(s) da Ata de Registro de Preços encaminhará para a empresa contratada, juntamente com a(s) Nota(s) de Empenho(s) o pedido o local a ser realizada a entrega;</w:t>
      </w:r>
    </w:p>
    <w:p w14:paraId="2C6BB33F" w14:textId="78013AB2"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Quaisquer discrepâncias nas especificações técnicas e recomendações das normas vigentes específicas, bem como todos os acabamentos acordados serão consideradas não conformidades e sujeitas a correção ou substituição pela contratada, sem ônus adicional para esta Pasta.</w:t>
      </w:r>
    </w:p>
    <w:p w14:paraId="3AC85399" w14:textId="6E758E3C"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Caso não seja possível a entrega na data assinalada, a empresa deverá comunicar as razões respectivas com pelo menos 2 (dois) dias de antecedência para que qualquer pleito de prorrogação de prazo seja analisado, ressalvadas situações de caso fortuito e força maior;</w:t>
      </w:r>
    </w:p>
    <w:p w14:paraId="323BFB03" w14:textId="24AA1B41" w:rsidR="00CB0677" w:rsidRPr="00CB0677" w:rsidRDefault="00CB0677" w:rsidP="00CB0677">
      <w:pPr>
        <w:pStyle w:val="PargrafodaLista"/>
        <w:numPr>
          <w:ilvl w:val="2"/>
          <w:numId w:val="2"/>
        </w:numPr>
        <w:spacing w:line="360" w:lineRule="auto"/>
        <w:ind w:left="0" w:firstLine="0"/>
        <w:jc w:val="both"/>
        <w:rPr>
          <w:rFonts w:ascii="Arial" w:hAnsi="Arial" w:cs="Arial"/>
          <w:bCs/>
          <w:iCs/>
        </w:rPr>
      </w:pPr>
      <w:r w:rsidRPr="00CB0677">
        <w:rPr>
          <w:rFonts w:ascii="Arial" w:hAnsi="Arial" w:cs="Arial"/>
          <w:bCs/>
          <w:iCs/>
        </w:rPr>
        <w:t>Os bens serão recebidos provisoriamente, de forma sumária, no prazo de 2 (dois) dias, pelo(a) responsável pelo acompanhamento e fiscalização do contrato, para efeito de posterior verificação de sua conformidade com as especificações constantes neste Termo de Referência e na proposta;</w:t>
      </w:r>
    </w:p>
    <w:p w14:paraId="4219612E" w14:textId="4387F222" w:rsidR="00CB0677" w:rsidRPr="00CB0677" w:rsidRDefault="00CB0677" w:rsidP="00CB0677">
      <w:pPr>
        <w:pStyle w:val="PargrafodaLista"/>
        <w:numPr>
          <w:ilvl w:val="2"/>
          <w:numId w:val="2"/>
        </w:numPr>
        <w:spacing w:line="360" w:lineRule="auto"/>
        <w:ind w:left="0" w:firstLine="0"/>
        <w:jc w:val="both"/>
        <w:rPr>
          <w:rFonts w:ascii="Arial" w:hAnsi="Arial" w:cs="Arial"/>
          <w:bCs/>
          <w:iCs/>
        </w:rPr>
      </w:pPr>
      <w:r w:rsidRPr="00CB0677">
        <w:rPr>
          <w:rFonts w:ascii="Arial" w:hAnsi="Arial" w:cs="Arial"/>
          <w:bCs/>
          <w:iCs/>
        </w:rPr>
        <w:t>Será indispensável que todo produto licitado atenda às especificações técnicas e recomendações das normas vigentes específicas.  Todo acabamento deve ser isento de rebarbas, defeitos, etc;</w:t>
      </w:r>
    </w:p>
    <w:p w14:paraId="62B1F94D" w14:textId="4B09FEE8" w:rsidR="00CB0677" w:rsidRPr="00CB0677" w:rsidRDefault="00CB0677" w:rsidP="00CB0677">
      <w:pPr>
        <w:pStyle w:val="PargrafodaLista"/>
        <w:numPr>
          <w:ilvl w:val="2"/>
          <w:numId w:val="2"/>
        </w:numPr>
        <w:spacing w:line="360" w:lineRule="auto"/>
        <w:ind w:left="0" w:firstLine="0"/>
        <w:jc w:val="both"/>
        <w:rPr>
          <w:rFonts w:ascii="Arial" w:hAnsi="Arial" w:cs="Arial"/>
          <w:bCs/>
          <w:iCs/>
        </w:rPr>
      </w:pPr>
      <w:r w:rsidRPr="00CB0677">
        <w:rPr>
          <w:rFonts w:ascii="Arial" w:hAnsi="Arial" w:cs="Arial"/>
          <w:bCs/>
          <w:iCs/>
        </w:rPr>
        <w:t>Os bens poderão ser rejeitados, no todo ou em parte, quando em desacordo com as especificações constantes neste Termo de Referência e na proposta, devendo ser substituídos no prazo de 7 (sete) dias, a contar da notificação da contratada, às suas custas, sem prejuízo da aplicação das penalidades;</w:t>
      </w:r>
    </w:p>
    <w:p w14:paraId="60B5E5C6" w14:textId="3A4D7F17" w:rsidR="00CB0677" w:rsidRPr="00CB0677" w:rsidRDefault="00CB0677" w:rsidP="00CB0677">
      <w:pPr>
        <w:pStyle w:val="PargrafodaLista"/>
        <w:numPr>
          <w:ilvl w:val="2"/>
          <w:numId w:val="2"/>
        </w:numPr>
        <w:spacing w:line="360" w:lineRule="auto"/>
        <w:ind w:left="0" w:firstLine="0"/>
        <w:jc w:val="both"/>
        <w:rPr>
          <w:rFonts w:ascii="Arial" w:hAnsi="Arial" w:cs="Arial"/>
          <w:bCs/>
          <w:iCs/>
        </w:rPr>
      </w:pPr>
      <w:r w:rsidRPr="00CB0677">
        <w:rPr>
          <w:rFonts w:ascii="Arial" w:hAnsi="Arial" w:cs="Arial"/>
          <w:bCs/>
          <w:iCs/>
        </w:rPr>
        <w:t>Os bens serão recebidos definitivamente no prazo de 2 (dois) dias, contados do recebimento provisório, após a verificação da qualidade e quantidade do material e conseqüente aceitação mediante termo detalhado;</w:t>
      </w:r>
    </w:p>
    <w:p w14:paraId="3D3CBEDD" w14:textId="146845B7" w:rsidR="00CB0677" w:rsidRPr="00CB0677" w:rsidRDefault="00CB0677" w:rsidP="00CB0677">
      <w:pPr>
        <w:pStyle w:val="PargrafodaLista"/>
        <w:numPr>
          <w:ilvl w:val="2"/>
          <w:numId w:val="2"/>
        </w:numPr>
        <w:tabs>
          <w:tab w:val="left" w:pos="1276"/>
          <w:tab w:val="left" w:pos="1843"/>
        </w:tabs>
        <w:spacing w:line="360" w:lineRule="auto"/>
        <w:ind w:left="0" w:firstLine="0"/>
        <w:jc w:val="both"/>
        <w:rPr>
          <w:rFonts w:ascii="Arial" w:hAnsi="Arial" w:cs="Arial"/>
          <w:bCs/>
          <w:iCs/>
        </w:rPr>
      </w:pPr>
      <w:r w:rsidRPr="00CB0677">
        <w:rPr>
          <w:rFonts w:ascii="Arial" w:hAnsi="Arial" w:cs="Arial"/>
          <w:bCs/>
          <w:iCs/>
        </w:rPr>
        <w:t>Na hipótese de a verificação a que se refere o subitem anterior não ser procedida dentro do prazo fixado, reputar-se-á como realizada, consumando-se o recebimento definitivo no dia do esgotamento do prazo.</w:t>
      </w:r>
    </w:p>
    <w:p w14:paraId="5E72E745" w14:textId="5CF13C9E" w:rsidR="00CB0677" w:rsidRPr="00CB0677" w:rsidRDefault="00CB0677" w:rsidP="00CB0677">
      <w:pPr>
        <w:pStyle w:val="PargrafodaLista"/>
        <w:numPr>
          <w:ilvl w:val="2"/>
          <w:numId w:val="2"/>
        </w:numPr>
        <w:tabs>
          <w:tab w:val="left" w:pos="1276"/>
        </w:tabs>
        <w:spacing w:line="360" w:lineRule="auto"/>
        <w:ind w:left="0" w:firstLine="0"/>
        <w:jc w:val="both"/>
        <w:rPr>
          <w:rFonts w:ascii="Arial" w:hAnsi="Arial" w:cs="Arial"/>
          <w:bCs/>
          <w:iCs/>
        </w:rPr>
      </w:pPr>
      <w:r w:rsidRPr="00CB0677">
        <w:rPr>
          <w:rFonts w:ascii="Arial" w:hAnsi="Arial" w:cs="Arial"/>
          <w:bCs/>
          <w:iCs/>
        </w:rPr>
        <w:t xml:space="preserve">O recebimento provisório ou definitivo não excluirá a responsabilidade civil pela solidez e pela segurança do serviço nem a responsabilidade ético-profissional pela perfeita </w:t>
      </w:r>
      <w:r w:rsidRPr="00CB0677">
        <w:rPr>
          <w:rFonts w:ascii="Arial" w:hAnsi="Arial" w:cs="Arial"/>
          <w:bCs/>
          <w:iCs/>
        </w:rPr>
        <w:lastRenderedPageBreak/>
        <w:t>execução do contrato, nos termos do artigo 140, § 2º da Lei 14.133/2021;</w:t>
      </w:r>
    </w:p>
    <w:p w14:paraId="3BB78B59" w14:textId="111AF24A" w:rsidR="00CB0677" w:rsidRPr="00CB0677" w:rsidRDefault="00CB0677" w:rsidP="00CB0677">
      <w:pPr>
        <w:pStyle w:val="PargrafodaLista"/>
        <w:numPr>
          <w:ilvl w:val="2"/>
          <w:numId w:val="2"/>
        </w:numPr>
        <w:overflowPunct w:val="0"/>
        <w:spacing w:line="360" w:lineRule="auto"/>
        <w:ind w:left="0" w:firstLine="0"/>
        <w:jc w:val="both"/>
        <w:rPr>
          <w:rFonts w:ascii="Arial" w:hAnsi="Arial" w:cs="Arial"/>
          <w:bCs/>
          <w:iCs/>
        </w:rPr>
      </w:pPr>
      <w:r w:rsidRPr="00CB0677">
        <w:rPr>
          <w:rFonts w:ascii="Arial" w:hAnsi="Arial" w:cs="Arial"/>
          <w:bCs/>
          <w:iCs/>
        </w:rPr>
        <w:t xml:space="preserve">Os produtos serão recebidos no Almoxarifado da Secretaria Municipal de Educação (Endereço, telefone, referência e horário/dias de funcionamento a baixo) no local indicado pelo responsável do Almoxarifado. </w:t>
      </w:r>
    </w:p>
    <w:tbl>
      <w:tblPr>
        <w:tblStyle w:val="Tabelacomgrade"/>
        <w:tblW w:w="9214" w:type="dxa"/>
        <w:tblLayout w:type="fixed"/>
        <w:tblLook w:val="04A0" w:firstRow="1" w:lastRow="0" w:firstColumn="1" w:lastColumn="0" w:noHBand="0" w:noVBand="1"/>
      </w:tblPr>
      <w:tblGrid>
        <w:gridCol w:w="2552"/>
        <w:gridCol w:w="6662"/>
      </w:tblGrid>
      <w:tr w:rsidR="00CB0677" w:rsidRPr="00CB0677" w14:paraId="585B022A" w14:textId="77777777" w:rsidTr="00CB0677">
        <w:trPr>
          <w:trHeight w:val="449"/>
        </w:trPr>
        <w:tc>
          <w:tcPr>
            <w:tcW w:w="2552" w:type="dxa"/>
            <w:tcBorders>
              <w:left w:val="nil"/>
              <w:right w:val="nil"/>
            </w:tcBorders>
            <w:vAlign w:val="center"/>
          </w:tcPr>
          <w:p w14:paraId="0B69A463" w14:textId="77777777" w:rsidR="00CB0677" w:rsidRPr="00CB0677" w:rsidRDefault="00CB0677" w:rsidP="00CB0677">
            <w:pPr>
              <w:pStyle w:val="PargrafodaLista"/>
              <w:overflowPunct w:val="0"/>
              <w:ind w:left="0"/>
              <w:rPr>
                <w:rFonts w:ascii="Arial" w:hAnsi="Arial" w:cs="Arial"/>
                <w:bCs/>
                <w:iCs/>
              </w:rPr>
            </w:pPr>
            <w:r w:rsidRPr="00CB0677">
              <w:rPr>
                <w:rFonts w:ascii="Arial" w:hAnsi="Arial" w:cs="Arial"/>
                <w:bCs/>
                <w:iCs/>
              </w:rPr>
              <w:t>Secretaria requisitante:</w:t>
            </w:r>
          </w:p>
        </w:tc>
        <w:tc>
          <w:tcPr>
            <w:tcW w:w="6662" w:type="dxa"/>
            <w:tcBorders>
              <w:left w:val="nil"/>
              <w:right w:val="nil"/>
            </w:tcBorders>
            <w:vAlign w:val="center"/>
          </w:tcPr>
          <w:p w14:paraId="6ED40F47" w14:textId="77777777" w:rsidR="00CB0677" w:rsidRPr="00CB0677" w:rsidRDefault="00CB0677" w:rsidP="00CB0677">
            <w:pPr>
              <w:pStyle w:val="PargrafodaLista"/>
              <w:overflowPunct w:val="0"/>
              <w:ind w:left="0"/>
              <w:rPr>
                <w:rFonts w:ascii="Arial" w:hAnsi="Arial" w:cs="Arial"/>
                <w:bCs/>
                <w:iCs/>
              </w:rPr>
            </w:pPr>
            <w:r w:rsidRPr="00CB0677">
              <w:rPr>
                <w:rFonts w:ascii="Arial" w:hAnsi="Arial" w:cs="Arial"/>
                <w:bCs/>
                <w:iCs/>
              </w:rPr>
              <w:t>Almoxarifado da Secretaria Municipal de Educação</w:t>
            </w:r>
          </w:p>
        </w:tc>
      </w:tr>
      <w:tr w:rsidR="00CB0677" w:rsidRPr="00CB0677" w14:paraId="5679B29B" w14:textId="77777777" w:rsidTr="00CB0677">
        <w:trPr>
          <w:trHeight w:val="1710"/>
        </w:trPr>
        <w:tc>
          <w:tcPr>
            <w:tcW w:w="2552" w:type="dxa"/>
            <w:tcBorders>
              <w:left w:val="nil"/>
              <w:right w:val="nil"/>
            </w:tcBorders>
            <w:vAlign w:val="center"/>
          </w:tcPr>
          <w:p w14:paraId="366EEA56" w14:textId="77777777" w:rsidR="00CB0677" w:rsidRPr="00CB0677" w:rsidRDefault="00CB0677" w:rsidP="00CB0677">
            <w:pPr>
              <w:pStyle w:val="PargrafodaLista"/>
              <w:overflowPunct w:val="0"/>
              <w:ind w:left="0"/>
              <w:rPr>
                <w:rFonts w:ascii="Arial" w:hAnsi="Arial" w:cs="Arial"/>
                <w:bCs/>
                <w:iCs/>
              </w:rPr>
            </w:pPr>
            <w:r w:rsidRPr="00CB0677">
              <w:rPr>
                <w:rFonts w:ascii="Arial" w:hAnsi="Arial" w:cs="Arial"/>
                <w:bCs/>
                <w:iCs/>
              </w:rPr>
              <w:t>Endereço:</w:t>
            </w:r>
          </w:p>
        </w:tc>
        <w:tc>
          <w:tcPr>
            <w:tcW w:w="6662" w:type="dxa"/>
            <w:tcBorders>
              <w:left w:val="nil"/>
              <w:right w:val="nil"/>
            </w:tcBorders>
            <w:vAlign w:val="center"/>
          </w:tcPr>
          <w:p w14:paraId="5820C05B" w14:textId="77777777" w:rsidR="00CB0677" w:rsidRPr="00CB0677" w:rsidRDefault="00CB0677" w:rsidP="00CB0677">
            <w:pPr>
              <w:rPr>
                <w:rFonts w:ascii="Arial" w:hAnsi="Arial" w:cs="Arial"/>
                <w:bCs/>
                <w:iCs/>
              </w:rPr>
            </w:pPr>
            <w:r w:rsidRPr="00CB0677">
              <w:rPr>
                <w:rFonts w:ascii="Arial" w:hAnsi="Arial" w:cs="Arial"/>
                <w:bCs/>
                <w:iCs/>
              </w:rPr>
              <w:t>Rua: Herculano Gomes de Silva, n.º 201 - Córrego D’Antas - Nova Friburgo - RJ - Cep: 28630220</w:t>
            </w:r>
          </w:p>
          <w:p w14:paraId="7B803819" w14:textId="77777777" w:rsidR="00CB0677" w:rsidRPr="00CB0677" w:rsidRDefault="00CB0677" w:rsidP="00CB0677">
            <w:pPr>
              <w:rPr>
                <w:rFonts w:ascii="Arial" w:hAnsi="Arial" w:cs="Arial"/>
                <w:bCs/>
                <w:iCs/>
              </w:rPr>
            </w:pPr>
            <w:r w:rsidRPr="00CB0677">
              <w:rPr>
                <w:rFonts w:ascii="Arial" w:hAnsi="Arial" w:cs="Arial"/>
                <w:bCs/>
                <w:iCs/>
              </w:rPr>
              <w:t>Tel: (22) 2529-3388</w:t>
            </w:r>
          </w:p>
          <w:p w14:paraId="00F51D82" w14:textId="77777777" w:rsidR="00CB0677" w:rsidRPr="00CB0677" w:rsidRDefault="00CB0677" w:rsidP="00CB0677">
            <w:pPr>
              <w:rPr>
                <w:rFonts w:ascii="Arial" w:hAnsi="Arial" w:cs="Arial"/>
                <w:bCs/>
                <w:iCs/>
              </w:rPr>
            </w:pPr>
            <w:r w:rsidRPr="00CB0677">
              <w:rPr>
                <w:rFonts w:ascii="Arial" w:hAnsi="Arial" w:cs="Arial"/>
                <w:bCs/>
                <w:iCs/>
              </w:rPr>
              <w:t>Ref: Estrada Friburgo - Teresópolis, km 3 - Subida em frente ao restaurante Toca da Raposa e a fábrica de tubos Santa Paula.</w:t>
            </w:r>
          </w:p>
        </w:tc>
      </w:tr>
      <w:tr w:rsidR="00CB0677" w:rsidRPr="00CB0677" w14:paraId="18E0F08B" w14:textId="77777777" w:rsidTr="00CB0677">
        <w:trPr>
          <w:trHeight w:val="686"/>
        </w:trPr>
        <w:tc>
          <w:tcPr>
            <w:tcW w:w="2552" w:type="dxa"/>
            <w:tcBorders>
              <w:left w:val="nil"/>
              <w:right w:val="nil"/>
            </w:tcBorders>
            <w:vAlign w:val="center"/>
          </w:tcPr>
          <w:p w14:paraId="15C5CEDC" w14:textId="77777777" w:rsidR="00CB0677" w:rsidRPr="00CB0677" w:rsidRDefault="00CB0677" w:rsidP="00CB0677">
            <w:pPr>
              <w:pStyle w:val="PargrafodaLista"/>
              <w:overflowPunct w:val="0"/>
              <w:ind w:left="0"/>
              <w:rPr>
                <w:rFonts w:ascii="Arial" w:hAnsi="Arial" w:cs="Arial"/>
                <w:bCs/>
                <w:iCs/>
              </w:rPr>
            </w:pPr>
            <w:r w:rsidRPr="00CB0677">
              <w:rPr>
                <w:rFonts w:ascii="Arial" w:hAnsi="Arial" w:cs="Arial"/>
                <w:bCs/>
                <w:iCs/>
              </w:rPr>
              <w:t>Horário de entrega e        descarga:</w:t>
            </w:r>
          </w:p>
        </w:tc>
        <w:tc>
          <w:tcPr>
            <w:tcW w:w="6662" w:type="dxa"/>
            <w:tcBorders>
              <w:left w:val="nil"/>
              <w:right w:val="nil"/>
            </w:tcBorders>
            <w:vAlign w:val="center"/>
          </w:tcPr>
          <w:p w14:paraId="609D9819" w14:textId="77777777" w:rsidR="00CB0677" w:rsidRPr="00CB0677" w:rsidRDefault="00CB0677" w:rsidP="00CB0677">
            <w:pPr>
              <w:pStyle w:val="PargrafodaLista"/>
              <w:overflowPunct w:val="0"/>
              <w:ind w:left="0"/>
              <w:rPr>
                <w:rFonts w:ascii="Arial" w:hAnsi="Arial" w:cs="Arial"/>
                <w:bCs/>
                <w:iCs/>
              </w:rPr>
            </w:pPr>
            <w:r w:rsidRPr="00CB0677">
              <w:rPr>
                <w:rFonts w:ascii="Arial" w:hAnsi="Arial" w:cs="Arial"/>
                <w:bCs/>
                <w:iCs/>
              </w:rPr>
              <w:t>de 07:30 até às 14:30 horas - de segunda a quinta-feira (impreterivelmente).</w:t>
            </w:r>
          </w:p>
        </w:tc>
      </w:tr>
    </w:tbl>
    <w:p w14:paraId="7C6365A4" w14:textId="77777777" w:rsidR="00CB0677" w:rsidRPr="00CB0677" w:rsidRDefault="00CB0677" w:rsidP="00CB0677">
      <w:pPr>
        <w:tabs>
          <w:tab w:val="left" w:pos="142"/>
          <w:tab w:val="left" w:pos="1276"/>
        </w:tabs>
        <w:spacing w:line="360" w:lineRule="auto"/>
        <w:jc w:val="both"/>
        <w:rPr>
          <w:rFonts w:ascii="Arial" w:hAnsi="Arial" w:cs="Arial"/>
          <w:bCs/>
          <w:iCs/>
        </w:rPr>
      </w:pPr>
    </w:p>
    <w:p w14:paraId="1CBD6008" w14:textId="0AE458CA" w:rsidR="00CB0677" w:rsidRPr="00CB0677" w:rsidRDefault="00CB0677" w:rsidP="00CB0677">
      <w:pPr>
        <w:pStyle w:val="PargrafodaLista"/>
        <w:numPr>
          <w:ilvl w:val="2"/>
          <w:numId w:val="2"/>
        </w:numPr>
        <w:tabs>
          <w:tab w:val="left" w:pos="142"/>
          <w:tab w:val="left" w:pos="1276"/>
        </w:tabs>
        <w:spacing w:line="360" w:lineRule="auto"/>
        <w:ind w:left="0" w:firstLine="0"/>
        <w:jc w:val="both"/>
        <w:rPr>
          <w:rFonts w:ascii="Arial" w:hAnsi="Arial" w:cs="Arial"/>
          <w:bCs/>
          <w:iCs/>
        </w:rPr>
      </w:pPr>
      <w:r w:rsidRPr="00CB0677">
        <w:rPr>
          <w:rFonts w:ascii="Arial" w:hAnsi="Arial" w:cs="Arial"/>
          <w:bCs/>
          <w:iCs/>
        </w:rPr>
        <w:t>O prazo de garantia contratual dos bens, complementar à garantia legal, será de, no mínimo, 12 (doze) meses, contado a partir do primeiro dia útil subseqüente à data do recebimento definitivo do objeto atendendo as especificidades de cada item constante neste Termo de Referência;</w:t>
      </w:r>
    </w:p>
    <w:p w14:paraId="2819E5C7" w14:textId="1FD6ED9F" w:rsidR="00CB0677" w:rsidRPr="00CB0677" w:rsidRDefault="00CB0677" w:rsidP="00CB0677">
      <w:pPr>
        <w:pStyle w:val="PargrafodaLista"/>
        <w:numPr>
          <w:ilvl w:val="2"/>
          <w:numId w:val="2"/>
        </w:numPr>
        <w:tabs>
          <w:tab w:val="left" w:pos="142"/>
          <w:tab w:val="left" w:pos="1276"/>
        </w:tabs>
        <w:spacing w:line="360" w:lineRule="auto"/>
        <w:ind w:left="0" w:firstLine="0"/>
        <w:jc w:val="both"/>
        <w:rPr>
          <w:rFonts w:ascii="Arial" w:hAnsi="Arial" w:cs="Arial"/>
          <w:bCs/>
          <w:iCs/>
        </w:rPr>
      </w:pPr>
      <w:r w:rsidRPr="00CB0677">
        <w:rPr>
          <w:rFonts w:ascii="Arial" w:hAnsi="Arial" w:cs="Arial"/>
          <w:bCs/>
          <w:iCs/>
        </w:rPr>
        <w:t>Caso o prazo da garantia oferecida pelo fabricante seja inferior ao estabelecido nesta cláusula, o fornecedor deverá complementar a garantia do bem ofertado pelo período restante;</w:t>
      </w:r>
    </w:p>
    <w:p w14:paraId="0490D917" w14:textId="013BE378"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A garantia será prestada com vistas a manter os equipamentos fornecidos em perfeitas condições de uso, sem qualquer ônus ou custo adicional para o Contratante;</w:t>
      </w:r>
    </w:p>
    <w:p w14:paraId="43E4FA02" w14:textId="33FF9B20"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A garantia abrange a realização da manutenção corretiva dos bens pelo próprio Contratado, ou, se for o caso, por meio de assistência técnica autorizada, de acordo com as normas técnicas específicas;</w:t>
      </w:r>
    </w:p>
    <w:p w14:paraId="4257F079" w14:textId="6A1B1F2A"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Entende-se por manutenção corretiva aquela destinada a corrigir os defeitos apresentados pelos bens, compreendendo a substituição de peças, a realização de ajustes, reparos e correções necessárias;</w:t>
      </w:r>
    </w:p>
    <w:p w14:paraId="42B13251" w14:textId="2EAF4393"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 xml:space="preserve">As peças que apresentarem vício ou defeito no período de vigência da garantia deverão ser substituídas por outras novas, de primeiro uso, e originais, que apresentem padrões de qualidade e desempenho iguais ou superiores aos das peças utilizadas na </w:t>
      </w:r>
      <w:r w:rsidRPr="00CB0677">
        <w:rPr>
          <w:rFonts w:ascii="Arial" w:hAnsi="Arial" w:cs="Arial"/>
          <w:bCs/>
          <w:iCs/>
        </w:rPr>
        <w:lastRenderedPageBreak/>
        <w:t>fabricação do equipamento;</w:t>
      </w:r>
    </w:p>
    <w:p w14:paraId="23678889" w14:textId="415E0840"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Uma vez notificado, o Contratado realizará a reparação ou substituição dos bens que apresentarem vício  ou  defeito  no  prazo  de  até  15 (quinze)  dias úteis, contados à partir da data de retirada do equipamento das dependências da Administração pelo Contratado ou pela assistência técnica autorizada;</w:t>
      </w:r>
    </w:p>
    <w:p w14:paraId="55EDB839" w14:textId="077C3DF1"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O prazo indicado no subitem anterior, durante seu transcurso, poderá ser prorrogado uma única vez, por igual período, mediante solicitação escrita e justificada do Contratado, aceita pelo Contratante;</w:t>
      </w:r>
    </w:p>
    <w:p w14:paraId="1BC1555A" w14:textId="57172129"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w:t>
      </w:r>
    </w:p>
    <w:p w14:paraId="7B6F58ED" w14:textId="77777777"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O custo referente ao transporte dos objetos cobertos pela garantia será de responsabilidade do Contratado;</w:t>
      </w:r>
    </w:p>
    <w:p w14:paraId="47BF5C9B" w14:textId="3A20126B" w:rsidR="00CB0677" w:rsidRPr="00CB0677" w:rsidRDefault="00CB0677" w:rsidP="00CB0677">
      <w:pPr>
        <w:pStyle w:val="PargrafodaLista"/>
        <w:numPr>
          <w:ilvl w:val="2"/>
          <w:numId w:val="2"/>
        </w:numPr>
        <w:tabs>
          <w:tab w:val="left" w:pos="851"/>
        </w:tabs>
        <w:spacing w:line="360" w:lineRule="auto"/>
        <w:ind w:left="0" w:firstLine="0"/>
        <w:jc w:val="both"/>
        <w:rPr>
          <w:rFonts w:ascii="Arial" w:hAnsi="Arial" w:cs="Arial"/>
          <w:bCs/>
          <w:iCs/>
        </w:rPr>
      </w:pPr>
      <w:r w:rsidRPr="00CB0677">
        <w:rPr>
          <w:rFonts w:ascii="Arial" w:hAnsi="Arial" w:cs="Arial"/>
          <w:bCs/>
          <w:iCs/>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42BFE372" w14:textId="2691C685" w:rsidR="00CB0677" w:rsidRPr="00437099" w:rsidRDefault="00CB0677" w:rsidP="00437099">
      <w:pPr>
        <w:pStyle w:val="PargrafodaLista"/>
        <w:widowControl/>
        <w:numPr>
          <w:ilvl w:val="1"/>
          <w:numId w:val="2"/>
        </w:numPr>
        <w:autoSpaceDE/>
        <w:autoSpaceDN/>
        <w:spacing w:before="120" w:after="120" w:line="276" w:lineRule="auto"/>
        <w:ind w:left="0" w:firstLine="0"/>
        <w:jc w:val="both"/>
        <w:rPr>
          <w:rFonts w:ascii="Arial" w:hAnsi="Arial" w:cs="Arial"/>
          <w:bCs/>
          <w:iCs/>
          <w:u w:val="single"/>
        </w:rPr>
      </w:pPr>
      <w:r w:rsidRPr="00437099">
        <w:rPr>
          <w:rFonts w:ascii="Arial" w:hAnsi="Arial" w:cs="Arial"/>
          <w:bCs/>
          <w:iCs/>
          <w:u w:val="single"/>
        </w:rPr>
        <w:t>MODELO DE GESTÃO DO CONTRATO (art. 6º, XXIII, alínea “f”, da Lei nº 14.133/21):</w:t>
      </w:r>
    </w:p>
    <w:p w14:paraId="022DD558" w14:textId="3D65CB30" w:rsidR="00CB0677"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w:t>
      </w:r>
      <w:r w:rsidR="00437099">
        <w:rPr>
          <w:rFonts w:eastAsia="Verdana"/>
          <w:bCs/>
          <w:iCs/>
          <w:color w:val="auto"/>
          <w:sz w:val="22"/>
          <w:szCs w:val="22"/>
          <w:lang w:val="pt-PT" w:eastAsia="en-US"/>
        </w:rPr>
        <w:t>u</w:t>
      </w:r>
      <w:r w:rsidRPr="00437099">
        <w:rPr>
          <w:rFonts w:eastAsia="Verdana"/>
          <w:bCs/>
          <w:iCs/>
          <w:color w:val="auto"/>
          <w:sz w:val="22"/>
          <w:szCs w:val="22"/>
          <w:lang w:val="pt-PT" w:eastAsia="en-US"/>
        </w:rPr>
        <w:t>ências de sua inexecução total ou parcial (Lei nº 14.133/2021, art. 115, caput);</w:t>
      </w:r>
    </w:p>
    <w:p w14:paraId="2237EC6F" w14:textId="77777777" w:rsidR="00CB0677"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bookmarkStart w:id="3" w:name="art115%C2%A71"/>
      <w:bookmarkStart w:id="4" w:name="art115%C2%A75"/>
      <w:bookmarkEnd w:id="3"/>
      <w:bookmarkEnd w:id="4"/>
    </w:p>
    <w:p w14:paraId="08429530" w14:textId="77777777" w:rsidR="00CB0677"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68AFB042" w14:textId="77777777" w:rsidR="00CB0677"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bookmarkStart w:id="5" w:name="art117%C2%A72"/>
      <w:bookmarkEnd w:id="5"/>
    </w:p>
    <w:p w14:paraId="2A302BCF" w14:textId="77777777" w:rsidR="00CB0677"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lastRenderedPageBreak/>
        <w:t>O fiscal do contrato informará a seus superiores, em tempo hábil para a adoção das medidas convenientes, a situação que demandar decisão ou providência que ultrapasse sua competência (Lei nº 14.133/2021, art. 117, §2º);</w:t>
      </w:r>
    </w:p>
    <w:p w14:paraId="45F6399F" w14:textId="77777777" w:rsidR="00CB0677"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7D4F6596"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O contratado será responsável pelos danos causados diretamente à Administração ou a terceiros em razão da execução do contrato, e não excluirá nem reduzirá essa responsabilidade a fiscalização ou o acompanhamento pelo contratante (Lei nº 14.133/2021, art. 120).</w:t>
      </w:r>
    </w:p>
    <w:p w14:paraId="2F74A932"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bookmarkStart w:id="6" w:name="art121%C2%A71"/>
      <w:bookmarkEnd w:id="6"/>
    </w:p>
    <w:p w14:paraId="425DB2B7"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bookmarkStart w:id="7" w:name="art122%C2%A73"/>
      <w:bookmarkStart w:id="8" w:name="art122%C2%A72"/>
      <w:bookmarkStart w:id="9" w:name="art122%C2%A71"/>
      <w:bookmarkEnd w:id="7"/>
      <w:bookmarkEnd w:id="8"/>
      <w:bookmarkEnd w:id="9"/>
    </w:p>
    <w:p w14:paraId="5889A1EC"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 (IN 5/2017, art. 44, §2º)</w:t>
      </w:r>
    </w:p>
    <w:p w14:paraId="1B6300D6"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O órgão ou entidade poderá convocar representante da empresa para adoção de providências que devam ser cumpridas de imediato (IN 5/2017, art. 44, 31º).</w:t>
      </w:r>
    </w:p>
    <w:p w14:paraId="67AA14E1"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 xml:space="preserve">Serão </w:t>
      </w:r>
      <w:r w:rsidR="00437099" w:rsidRPr="00437099">
        <w:rPr>
          <w:rFonts w:eastAsia="Verdana"/>
          <w:bCs/>
          <w:iCs/>
          <w:color w:val="auto"/>
          <w:sz w:val="22"/>
          <w:szCs w:val="22"/>
          <w:lang w:val="pt-PT" w:eastAsia="en-US"/>
        </w:rPr>
        <w:t>exigidas</w:t>
      </w:r>
      <w:r w:rsidRPr="00437099">
        <w:rPr>
          <w:rFonts w:eastAsia="Verdana"/>
          <w:bCs/>
          <w:iCs/>
          <w:color w:val="auto"/>
          <w:sz w:val="22"/>
          <w:szCs w:val="22"/>
          <w:lang w:val="pt-PT" w:eastAsia="en-US"/>
        </w:rPr>
        <w:t xml:space="preserve"> as Certidão Negativa de Débito (CND) relativa a Créditos Tributários Federais e à Dívida Ativa da União, o Certificado de Regularidade do FGTS (CRF) e a Certidão Negativa de Débitos Trabalhistas (CNDT), caso esses documentos não estejam regularizados no SICAF</w:t>
      </w:r>
      <w:bookmarkStart w:id="10" w:name="art115§1"/>
      <w:bookmarkStart w:id="11" w:name="art122§3"/>
      <w:bookmarkStart w:id="12" w:name="art122§1"/>
      <w:bookmarkStart w:id="13" w:name="art120"/>
      <w:bookmarkStart w:id="14" w:name="art122"/>
      <w:bookmarkStart w:id="15" w:name="art115§5"/>
      <w:bookmarkStart w:id="16" w:name="art121"/>
      <w:bookmarkStart w:id="17" w:name="art122§2"/>
      <w:bookmarkStart w:id="18" w:name="art123"/>
      <w:bookmarkStart w:id="19" w:name="art117§2"/>
      <w:bookmarkStart w:id="20" w:name="art116"/>
      <w:bookmarkEnd w:id="10"/>
      <w:bookmarkEnd w:id="11"/>
      <w:bookmarkEnd w:id="12"/>
      <w:bookmarkEnd w:id="13"/>
      <w:bookmarkEnd w:id="14"/>
      <w:bookmarkEnd w:id="15"/>
      <w:bookmarkEnd w:id="16"/>
      <w:bookmarkEnd w:id="17"/>
      <w:bookmarkEnd w:id="18"/>
      <w:bookmarkEnd w:id="19"/>
      <w:bookmarkEnd w:id="20"/>
      <w:r w:rsidRPr="00437099">
        <w:rPr>
          <w:rFonts w:eastAsia="Verdana"/>
          <w:bCs/>
          <w:iCs/>
          <w:color w:val="auto"/>
          <w:sz w:val="22"/>
          <w:szCs w:val="22"/>
          <w:lang w:val="pt-PT" w:eastAsia="en-US"/>
        </w:rPr>
        <w:t>;</w:t>
      </w:r>
    </w:p>
    <w:p w14:paraId="4BA01F3F"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 14.133/21;</w:t>
      </w:r>
    </w:p>
    <w:p w14:paraId="78061605"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Para o acompanhamento, gestão e fiscalização da execução do presente contrato, serão designados em momento posterior, antes da execução do objeto, agentes públicos gestor/gestor substituto e fiscal/ fiscal substituto;</w:t>
      </w:r>
    </w:p>
    <w:p w14:paraId="5455E85B"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lastRenderedPageBreak/>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67D0C2A8"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27583100" w14:textId="77777777" w:rsidR="00437099"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A verificação da adequação da prestação do serviço deverá ser realizada com base nos critérios previstos neste Termo de Referência;</w:t>
      </w:r>
    </w:p>
    <w:p w14:paraId="72C61E8A" w14:textId="795AB17E" w:rsidR="00CB0677" w:rsidRPr="00437099" w:rsidRDefault="00CB0677" w:rsidP="00437099">
      <w:pPr>
        <w:pStyle w:val="Nivel2"/>
        <w:numPr>
          <w:ilvl w:val="2"/>
          <w:numId w:val="2"/>
        </w:numPr>
        <w:spacing w:before="0" w:after="0" w:line="360" w:lineRule="auto"/>
        <w:ind w:left="0" w:firstLine="0"/>
        <w:rPr>
          <w:rFonts w:eastAsia="Verdana"/>
          <w:bCs/>
          <w:iCs/>
          <w:color w:val="auto"/>
          <w:sz w:val="22"/>
          <w:szCs w:val="22"/>
          <w:lang w:val="pt-PT" w:eastAsia="en-US"/>
        </w:rPr>
      </w:pPr>
      <w:r w:rsidRPr="00437099">
        <w:rPr>
          <w:rFonts w:eastAsia="Verdana"/>
          <w:bCs/>
          <w:iCs/>
          <w:color w:val="auto"/>
          <w:sz w:val="22"/>
          <w:szCs w:val="22"/>
          <w:lang w:val="pt-PT" w:eastAsia="en-US"/>
        </w:rPr>
        <w:t>A fiscalização não exclui nem reduz a responsabilidade da Contratada pelos danos causados à Administração ou a terceiros, decorrentes de sua culpa ou dolo na execução do contrato, não excluindo ou reduzindo essa responsabilidade a fiscalização ou o acompanhamento pelo órgão.</w:t>
      </w:r>
    </w:p>
    <w:p w14:paraId="346B2A03" w14:textId="77777777" w:rsidR="0005614B" w:rsidRPr="008C13A3" w:rsidRDefault="0005614B"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437099"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7099">
        <w:rPr>
          <w:rFonts w:ascii="Arial" w:hAnsi="Arial" w:cs="Arial"/>
          <w:bCs/>
          <w:iCs/>
        </w:rPr>
        <w:t>O valor total da contratação é de R$.......... (.....)</w:t>
      </w:r>
    </w:p>
    <w:p w14:paraId="19E0CAC1" w14:textId="3066B963" w:rsidR="001D32DF" w:rsidRPr="00437099"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7099">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437099"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437099">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807004">
      <w:pPr>
        <w:pStyle w:val="PargrafodaLista"/>
        <w:numPr>
          <w:ilvl w:val="0"/>
          <w:numId w:val="2"/>
        </w:numPr>
        <w:tabs>
          <w:tab w:val="left" w:pos="284"/>
        </w:tabs>
        <w:spacing w:line="276"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70E11FA0" w14:textId="77777777" w:rsidR="00B079DE" w:rsidRPr="00B079DE" w:rsidRDefault="00B079DE" w:rsidP="00B079DE">
      <w:pPr>
        <w:pStyle w:val="PargrafodaLista"/>
        <w:numPr>
          <w:ilvl w:val="1"/>
          <w:numId w:val="2"/>
        </w:numPr>
        <w:spacing w:line="360" w:lineRule="auto"/>
        <w:ind w:left="0" w:firstLine="0"/>
        <w:jc w:val="both"/>
        <w:rPr>
          <w:rFonts w:ascii="Arial" w:hAnsi="Arial" w:cs="Arial"/>
          <w:bCs/>
          <w:iCs/>
        </w:rPr>
      </w:pPr>
      <w:r w:rsidRPr="00B079DE">
        <w:rPr>
          <w:rFonts w:ascii="Arial" w:hAnsi="Arial" w:cs="Arial"/>
          <w:bCs/>
          <w:iCs/>
        </w:rPr>
        <w:t xml:space="preserve">A(s) Nota(s) Fiscal(is) deverá ser emitida em nome de: </w:t>
      </w:r>
      <w:r w:rsidRPr="00B079DE">
        <w:rPr>
          <w:rFonts w:ascii="Arial" w:hAnsi="Arial" w:cs="Arial"/>
          <w:b/>
          <w:iCs/>
        </w:rPr>
        <w:t>MUNICÍPIO DE NOVA FRIBURGO, CNPJ: 28.606.630/0001-23, ENDEREÇO: AVENIDA ALBERTO BRAUNE, 225, CENTRO,NOVA FRIBURGO - RJ, CEP: 28613-001</w:t>
      </w:r>
      <w:r w:rsidRPr="00B079DE">
        <w:rPr>
          <w:rFonts w:ascii="Arial" w:hAnsi="Arial" w:cs="Arial"/>
          <w:bCs/>
          <w:iCs/>
        </w:rPr>
        <w:t>.</w:t>
      </w:r>
    </w:p>
    <w:p w14:paraId="61AB70E7" w14:textId="77777777" w:rsidR="00B079DE" w:rsidRPr="00B079DE" w:rsidRDefault="00B079DE" w:rsidP="00B079DE">
      <w:pPr>
        <w:pStyle w:val="PargrafodaLista"/>
        <w:numPr>
          <w:ilvl w:val="1"/>
          <w:numId w:val="2"/>
        </w:numPr>
        <w:spacing w:line="360" w:lineRule="auto"/>
        <w:ind w:left="0" w:firstLine="0"/>
        <w:jc w:val="both"/>
        <w:rPr>
          <w:rFonts w:ascii="Arial" w:hAnsi="Arial" w:cs="Arial"/>
          <w:bCs/>
          <w:iCs/>
        </w:rPr>
      </w:pPr>
      <w:r w:rsidRPr="00B079DE">
        <w:rPr>
          <w:rFonts w:ascii="Arial" w:hAnsi="Arial" w:cs="Arial"/>
          <w:bCs/>
          <w:iCs/>
        </w:rPr>
        <w:t>Todos os materiais serão recebidos no Almoxarifado da Secretaria Municipal de Educação, conforme solicitação, no seguinte endereço: Rua Herculano Gomes de Silva, nº 201, Córrego D’antas, Nova Friburgo-RJ, CEP: 28630220;</w:t>
      </w:r>
    </w:p>
    <w:p w14:paraId="719A5908" w14:textId="77777777" w:rsidR="00B079DE" w:rsidRPr="00B079DE" w:rsidRDefault="00B079DE" w:rsidP="00B079DE">
      <w:pPr>
        <w:pStyle w:val="PargrafodaLista"/>
        <w:numPr>
          <w:ilvl w:val="1"/>
          <w:numId w:val="2"/>
        </w:numPr>
        <w:spacing w:line="360" w:lineRule="auto"/>
        <w:ind w:left="0" w:firstLine="0"/>
        <w:jc w:val="both"/>
        <w:rPr>
          <w:rFonts w:ascii="Arial" w:hAnsi="Arial" w:cs="Arial"/>
          <w:bCs/>
          <w:iCs/>
          <w:u w:val="single"/>
        </w:rPr>
      </w:pPr>
      <w:r w:rsidRPr="00B079DE">
        <w:rPr>
          <w:rFonts w:ascii="Arial" w:hAnsi="Arial" w:cs="Arial"/>
          <w:bCs/>
          <w:iCs/>
          <w:u w:val="single"/>
        </w:rPr>
        <w:lastRenderedPageBreak/>
        <w:t>Da liquidação da despesa:</w:t>
      </w:r>
    </w:p>
    <w:p w14:paraId="2F36F93F" w14:textId="5272132E" w:rsidR="00B079DE" w:rsidRPr="00B079DE" w:rsidRDefault="00B079DE" w:rsidP="00B079DE">
      <w:pPr>
        <w:pStyle w:val="PargrafodaLista"/>
        <w:numPr>
          <w:ilvl w:val="2"/>
          <w:numId w:val="2"/>
        </w:numPr>
        <w:spacing w:line="360" w:lineRule="auto"/>
        <w:ind w:left="0" w:firstLine="0"/>
        <w:jc w:val="both"/>
        <w:rPr>
          <w:rFonts w:ascii="Arial" w:hAnsi="Arial" w:cs="Arial"/>
          <w:bCs/>
          <w:iCs/>
        </w:rPr>
      </w:pPr>
      <w:r w:rsidRPr="00B079DE">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e ao Decreto nº 3116 de 18 de setembro de 2024  </w:t>
      </w:r>
      <w:hyperlink r:id="rId10" w:history="1">
        <w:r w:rsidRPr="00B079DE">
          <w:rPr>
            <w:rFonts w:ascii="Arial" w:hAnsi="Arial" w:cs="Arial"/>
            <w:bCs/>
            <w:iCs/>
          </w:rPr>
          <w:t>https://pmnf.rj.gov.br/paginas-centralizadas/9_64_Legislacoes.html</w:t>
        </w:r>
      </w:hyperlink>
      <w:r w:rsidRPr="00B079DE">
        <w:rPr>
          <w:rFonts w:ascii="Arial" w:hAnsi="Arial" w:cs="Arial"/>
          <w:bCs/>
          <w:iCs/>
        </w:rPr>
        <w:t>;</w:t>
      </w:r>
    </w:p>
    <w:p w14:paraId="2D9B7281" w14:textId="5301B094" w:rsidR="00B079DE" w:rsidRPr="00B079DE" w:rsidRDefault="00B079DE" w:rsidP="00B079DE">
      <w:pPr>
        <w:pStyle w:val="PargrafodaLista"/>
        <w:numPr>
          <w:ilvl w:val="2"/>
          <w:numId w:val="2"/>
        </w:numPr>
        <w:spacing w:line="360" w:lineRule="auto"/>
        <w:ind w:left="0" w:firstLine="0"/>
        <w:jc w:val="both"/>
        <w:rPr>
          <w:rFonts w:ascii="Arial" w:hAnsi="Arial" w:cs="Arial"/>
          <w:bCs/>
          <w:iCs/>
        </w:rPr>
      </w:pPr>
      <w:r w:rsidRPr="00B079DE">
        <w:rPr>
          <w:rFonts w:ascii="Arial" w:hAnsi="Arial" w:cs="Arial"/>
          <w:bCs/>
          <w:iCs/>
        </w:rPr>
        <w:t>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71C97575" w14:textId="77777777" w:rsidR="00B079DE" w:rsidRPr="00B079DE" w:rsidRDefault="00B079DE" w:rsidP="00B079DE">
      <w:pPr>
        <w:pStyle w:val="PargrafodaLista"/>
        <w:numPr>
          <w:ilvl w:val="1"/>
          <w:numId w:val="2"/>
        </w:numPr>
        <w:spacing w:line="360" w:lineRule="auto"/>
        <w:ind w:left="0" w:firstLine="0"/>
        <w:jc w:val="both"/>
        <w:rPr>
          <w:rFonts w:ascii="Arial" w:hAnsi="Arial" w:cs="Arial"/>
          <w:bCs/>
          <w:iCs/>
          <w:u w:val="single"/>
        </w:rPr>
      </w:pPr>
      <w:r w:rsidRPr="00B079DE">
        <w:rPr>
          <w:rFonts w:ascii="Arial" w:hAnsi="Arial" w:cs="Arial"/>
          <w:bCs/>
          <w:iCs/>
          <w:u w:val="single"/>
        </w:rPr>
        <w:t>Do pagamento da despesa:</w:t>
      </w:r>
    </w:p>
    <w:p w14:paraId="5D9AFAC9" w14:textId="702AB391" w:rsidR="00B079DE" w:rsidRPr="00B079DE" w:rsidRDefault="00B079DE" w:rsidP="00B079DE">
      <w:pPr>
        <w:pStyle w:val="PargrafodaLista"/>
        <w:numPr>
          <w:ilvl w:val="2"/>
          <w:numId w:val="2"/>
        </w:numPr>
        <w:spacing w:line="360" w:lineRule="auto"/>
        <w:ind w:left="0" w:firstLine="0"/>
        <w:jc w:val="both"/>
        <w:rPr>
          <w:rFonts w:ascii="Arial" w:hAnsi="Arial" w:cs="Arial"/>
          <w:bCs/>
          <w:iCs/>
        </w:rPr>
      </w:pPr>
      <w:r w:rsidRPr="00B079DE">
        <w:rPr>
          <w:rFonts w:ascii="Arial" w:hAnsi="Arial" w:cs="Arial"/>
          <w:bCs/>
          <w:iCs/>
        </w:rPr>
        <w:t xml:space="preserve">O pagamento será efetuado conforme estabelecido no Decreto Municipal nº 2493, de 07 de novembro de 2023, desde que as certidões listadas abaixo estejam dentro da validade: </w:t>
      </w:r>
    </w:p>
    <w:p w14:paraId="1D93CF35" w14:textId="77777777" w:rsidR="00B079DE" w:rsidRPr="00B079DE" w:rsidRDefault="00B079DE" w:rsidP="00B079DE">
      <w:pPr>
        <w:pStyle w:val="PargrafodaLista"/>
        <w:spacing w:line="360" w:lineRule="auto"/>
        <w:ind w:left="0"/>
        <w:jc w:val="both"/>
        <w:rPr>
          <w:rFonts w:ascii="Arial" w:hAnsi="Arial" w:cs="Arial"/>
          <w:bCs/>
          <w:iCs/>
        </w:rPr>
      </w:pPr>
      <w:r w:rsidRPr="00B079DE">
        <w:rPr>
          <w:rFonts w:ascii="Arial" w:hAnsi="Arial" w:cs="Arial"/>
          <w:bCs/>
          <w:iCs/>
        </w:rPr>
        <w:t>- Negativa de Débitos Trabalhistas;</w:t>
      </w:r>
    </w:p>
    <w:p w14:paraId="4A80E418" w14:textId="77777777" w:rsidR="00B079DE" w:rsidRPr="00B079DE" w:rsidRDefault="00B079DE" w:rsidP="00B079DE">
      <w:pPr>
        <w:pStyle w:val="PargrafodaLista"/>
        <w:spacing w:line="360" w:lineRule="auto"/>
        <w:ind w:left="0"/>
        <w:jc w:val="both"/>
        <w:rPr>
          <w:rFonts w:ascii="Arial" w:hAnsi="Arial" w:cs="Arial"/>
          <w:bCs/>
          <w:iCs/>
        </w:rPr>
      </w:pPr>
      <w:r w:rsidRPr="00B079DE">
        <w:rPr>
          <w:rFonts w:ascii="Arial" w:hAnsi="Arial" w:cs="Arial"/>
          <w:bCs/>
          <w:iCs/>
        </w:rPr>
        <w:t>- Fazenda Federal – abrange as contribuições sociais;</w:t>
      </w:r>
    </w:p>
    <w:p w14:paraId="4DBB3D44" w14:textId="77777777" w:rsidR="00B079DE" w:rsidRPr="00B079DE" w:rsidRDefault="00B079DE" w:rsidP="00B079DE">
      <w:pPr>
        <w:pStyle w:val="PargrafodaLista"/>
        <w:spacing w:line="360" w:lineRule="auto"/>
        <w:ind w:left="0"/>
        <w:jc w:val="both"/>
        <w:rPr>
          <w:rFonts w:ascii="Arial" w:hAnsi="Arial" w:cs="Arial"/>
          <w:bCs/>
          <w:iCs/>
        </w:rPr>
      </w:pPr>
      <w:r w:rsidRPr="00B079DE">
        <w:rPr>
          <w:rFonts w:ascii="Arial" w:hAnsi="Arial" w:cs="Arial"/>
          <w:bCs/>
          <w:iCs/>
        </w:rPr>
        <w:t>- FGTS;</w:t>
      </w:r>
    </w:p>
    <w:p w14:paraId="232A3DA9" w14:textId="77777777" w:rsidR="00B079DE" w:rsidRPr="00B079DE" w:rsidRDefault="00B079DE" w:rsidP="00B079DE">
      <w:pPr>
        <w:pStyle w:val="PargrafodaLista"/>
        <w:spacing w:line="360" w:lineRule="auto"/>
        <w:ind w:left="0"/>
        <w:jc w:val="both"/>
        <w:rPr>
          <w:rFonts w:ascii="Arial" w:hAnsi="Arial" w:cs="Arial"/>
          <w:bCs/>
          <w:iCs/>
        </w:rPr>
      </w:pPr>
      <w:r w:rsidRPr="00B079DE">
        <w:rPr>
          <w:rFonts w:ascii="Arial" w:hAnsi="Arial" w:cs="Arial"/>
          <w:bCs/>
          <w:iCs/>
        </w:rPr>
        <w:t>- PGE – referente à Dívida Ativa Estadual;</w:t>
      </w:r>
    </w:p>
    <w:p w14:paraId="268C3BB6" w14:textId="77777777" w:rsidR="00B079DE" w:rsidRPr="00B079DE" w:rsidRDefault="00B079DE" w:rsidP="00B079DE">
      <w:pPr>
        <w:pStyle w:val="PargrafodaLista"/>
        <w:spacing w:line="360" w:lineRule="auto"/>
        <w:ind w:left="0"/>
        <w:jc w:val="both"/>
        <w:rPr>
          <w:rFonts w:ascii="Arial" w:hAnsi="Arial" w:cs="Arial"/>
          <w:bCs/>
          <w:iCs/>
        </w:rPr>
      </w:pPr>
      <w:r w:rsidRPr="00B079DE">
        <w:rPr>
          <w:rFonts w:ascii="Arial" w:hAnsi="Arial" w:cs="Arial"/>
          <w:bCs/>
          <w:iCs/>
        </w:rPr>
        <w:t>- Municipal – referente ao ISS e Dívida Ativa;</w:t>
      </w:r>
    </w:p>
    <w:p w14:paraId="6CDB7B3F" w14:textId="77777777" w:rsidR="00B079DE" w:rsidRPr="00B079DE" w:rsidRDefault="00B079DE" w:rsidP="00B079DE">
      <w:pPr>
        <w:pStyle w:val="PargrafodaLista"/>
        <w:spacing w:line="360" w:lineRule="auto"/>
        <w:ind w:left="0"/>
        <w:jc w:val="both"/>
        <w:rPr>
          <w:rFonts w:ascii="Arial" w:hAnsi="Arial" w:cs="Arial"/>
          <w:bCs/>
          <w:iCs/>
        </w:rPr>
      </w:pPr>
      <w:r w:rsidRPr="00B079DE">
        <w:rPr>
          <w:rFonts w:ascii="Arial" w:hAnsi="Arial" w:cs="Arial"/>
          <w:bCs/>
          <w:iCs/>
        </w:rPr>
        <w:t>- Estadual CND – referente ao ICMS.</w:t>
      </w:r>
    </w:p>
    <w:p w14:paraId="3B1420B0" w14:textId="5934E8FF" w:rsidR="00B079DE" w:rsidRPr="00B079DE" w:rsidRDefault="00B079DE" w:rsidP="00B079DE">
      <w:pPr>
        <w:pStyle w:val="PargrafodaLista"/>
        <w:numPr>
          <w:ilvl w:val="2"/>
          <w:numId w:val="2"/>
        </w:numPr>
        <w:spacing w:line="360" w:lineRule="auto"/>
        <w:ind w:left="0" w:firstLine="0"/>
        <w:jc w:val="both"/>
        <w:rPr>
          <w:rFonts w:ascii="Arial" w:hAnsi="Arial" w:cs="Arial"/>
          <w:bCs/>
          <w:iCs/>
        </w:rPr>
      </w:pPr>
      <w:r w:rsidRPr="00B079DE">
        <w:rPr>
          <w:rFonts w:ascii="Arial" w:hAnsi="Arial" w:cs="Arial"/>
          <w:bCs/>
          <w:iCs/>
        </w:rPr>
        <w:t xml:space="preserve">A Nota Fiscal deverá conter a identificação do Banco, número da Agência e da Conta Corrente, para que possibilite o CONTRATANTE efetuar o pagamento do valor devido; </w:t>
      </w:r>
    </w:p>
    <w:p w14:paraId="0E36E312" w14:textId="77ECFCAB" w:rsidR="00B079DE" w:rsidRPr="00B079DE" w:rsidRDefault="00B079DE" w:rsidP="00B079DE">
      <w:pPr>
        <w:pStyle w:val="PargrafodaLista"/>
        <w:numPr>
          <w:ilvl w:val="2"/>
          <w:numId w:val="2"/>
        </w:numPr>
        <w:spacing w:line="360" w:lineRule="auto"/>
        <w:ind w:left="0" w:firstLine="0"/>
        <w:jc w:val="both"/>
        <w:rPr>
          <w:rFonts w:ascii="Arial" w:hAnsi="Arial" w:cs="Arial"/>
          <w:bCs/>
          <w:iCs/>
        </w:rPr>
      </w:pPr>
      <w:r w:rsidRPr="00B079DE">
        <w:rPr>
          <w:rFonts w:ascii="Arial" w:hAnsi="Arial" w:cs="Arial"/>
          <w:bCs/>
          <w:iCs/>
        </w:rPr>
        <w:t>Na ocorrência de rejeição da(s) Nota(s) Fiscal(is), motivada por erro ou incorreções, o prazo para pagamento estipulado acima passará a ser contado a partir da data de sua reapresentação;</w:t>
      </w:r>
    </w:p>
    <w:p w14:paraId="4D407551" w14:textId="77777777" w:rsidR="00B079DE" w:rsidRPr="00B079DE" w:rsidRDefault="00B079DE" w:rsidP="00B079DE">
      <w:pPr>
        <w:pStyle w:val="PargrafodaLista"/>
        <w:numPr>
          <w:ilvl w:val="2"/>
          <w:numId w:val="2"/>
        </w:numPr>
        <w:spacing w:line="360" w:lineRule="auto"/>
        <w:ind w:left="0" w:firstLine="0"/>
        <w:jc w:val="both"/>
        <w:rPr>
          <w:rFonts w:ascii="Arial" w:hAnsi="Arial" w:cs="Arial"/>
          <w:bCs/>
          <w:iCs/>
        </w:rPr>
      </w:pPr>
      <w:r w:rsidRPr="00B079DE">
        <w:rPr>
          <w:rFonts w:ascii="Arial" w:hAnsi="Arial" w:cs="Arial"/>
          <w:bCs/>
          <w:iCs/>
        </w:rPr>
        <w:t xml:space="preserve">Consoante o artigo 45 da Lei nº 9.784, de 1999, a Administração Pública poderá, sem </w:t>
      </w:r>
      <w:r w:rsidRPr="00B079DE">
        <w:rPr>
          <w:rFonts w:ascii="Arial" w:hAnsi="Arial" w:cs="Arial"/>
          <w:bCs/>
          <w:iCs/>
        </w:rPr>
        <w:lastRenderedPageBreak/>
        <w:t>a prévia manifestação do interessado, motivadamente, adotar providências acauteladoras, inclusive retendo o pagamento, em caso de risco iminente, como forma de prevenir a ocorrência de dano de difícil ou impossível reparação.</w:t>
      </w:r>
    </w:p>
    <w:p w14:paraId="4641BF90" w14:textId="79677449" w:rsidR="00B079DE" w:rsidRDefault="00B079DE" w:rsidP="00B079DE">
      <w:pPr>
        <w:pStyle w:val="PargrafodaLista"/>
        <w:numPr>
          <w:ilvl w:val="2"/>
          <w:numId w:val="2"/>
        </w:numPr>
        <w:spacing w:line="360" w:lineRule="auto"/>
        <w:ind w:left="0" w:firstLine="0"/>
        <w:jc w:val="both"/>
        <w:rPr>
          <w:rFonts w:ascii="Arial" w:hAnsi="Arial" w:cs="Arial"/>
          <w:bCs/>
          <w:iCs/>
        </w:rPr>
      </w:pPr>
      <w:r w:rsidRPr="00B079DE">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10E519F8" w14:textId="77777777" w:rsidR="00B079DE" w:rsidRPr="00B079DE" w:rsidRDefault="00B079DE" w:rsidP="00B079DE">
      <w:pPr>
        <w:pStyle w:val="PargrafodaLista"/>
        <w:spacing w:line="360" w:lineRule="auto"/>
        <w:ind w:left="0"/>
        <w:jc w:val="both"/>
        <w:rPr>
          <w:rFonts w:ascii="Arial" w:hAnsi="Arial" w:cs="Arial"/>
          <w:bCs/>
          <w:iCs/>
        </w:rPr>
      </w:pPr>
    </w:p>
    <w:p w14:paraId="3597BA5A" w14:textId="77777777" w:rsidR="0097688D" w:rsidRPr="00B079DE"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B079DE">
        <w:rPr>
          <w:rFonts w:ascii="Arial" w:eastAsiaTheme="majorEastAsia" w:hAnsi="Arial" w:cs="Arial"/>
          <w:b/>
          <w:bCs/>
          <w:lang w:val="pt-BR" w:eastAsia="pt-BR"/>
        </w:rPr>
        <w:t>CLÁUSULA SÉTIMA - REAJUSTE (art. 92, V)</w:t>
      </w:r>
    </w:p>
    <w:p w14:paraId="6348F2F6" w14:textId="77777777" w:rsidR="0097688D" w:rsidRPr="00B079DE"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79DE">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79DE">
        <w:rPr>
          <w:rFonts w:ascii="Arial" w:hAnsi="Arial" w:cs="Arial"/>
          <w:bCs/>
          <w:iCs/>
        </w:rPr>
        <w:t xml:space="preserve">Após o interregno de um ano, e independentemente de pedido do contratado, os preços iniciais serão reajustados, mediante a aplicação, pelo contratante, </w:t>
      </w:r>
      <w:r w:rsidRPr="00B079DE">
        <w:rPr>
          <w:rFonts w:ascii="Arial" w:hAnsi="Arial" w:cs="Arial"/>
          <w:bCs/>
          <w:iCs/>
          <w:lang w:val="pt-BR"/>
        </w:rPr>
        <w:t xml:space="preserve">do Índice </w:t>
      </w:r>
      <w:r w:rsidRPr="008C13A3">
        <w:rPr>
          <w:rFonts w:ascii="Arial" w:hAnsi="Arial" w:cs="Arial"/>
          <w:bCs/>
          <w:iCs/>
          <w:lang w:val="pt-BR"/>
        </w:rPr>
        <w:t>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Nos reajustes subsequentes ao primeiro, o interregno mínimo de um ano será contado a partir dos efeitos financeiros do último reajuste.</w:t>
      </w:r>
    </w:p>
    <w:p w14:paraId="493CC5B1"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1"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Exigir o cumprimento de todas as obrigações assumidas pelo Contratado, de acordo com o contrato e seus anexos;</w:t>
      </w:r>
    </w:p>
    <w:p w14:paraId="6D4E471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B079DE"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B079DE"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079DE">
        <w:rPr>
          <w:rFonts w:ascii="Arial" w:hAnsi="Arial" w:cs="Arial"/>
          <w:bCs/>
          <w:iCs/>
          <w:lang w:val="pt-BR"/>
        </w:rPr>
        <w:t xml:space="preserve"> A Administração terá o prazo de </w:t>
      </w:r>
      <w:r w:rsidRPr="00B079DE">
        <w:rPr>
          <w:rFonts w:ascii="Arial" w:hAnsi="Arial" w:cs="Arial"/>
          <w:bCs/>
          <w:iCs/>
        </w:rPr>
        <w:t>1 (um) mês</w:t>
      </w:r>
      <w:r w:rsidRPr="00B079DE">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B079DE"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079DE">
        <w:rPr>
          <w:rFonts w:ascii="Arial" w:hAnsi="Arial" w:cs="Arial"/>
          <w:bCs/>
          <w:iCs/>
          <w:lang w:val="pt-BR"/>
        </w:rPr>
        <w:t xml:space="preserve">Responder eventuais pedidos de reestabelecimento do equilíbrio econômico-financeiro feitos pelo contratado no prazo máximo de </w:t>
      </w:r>
      <w:r w:rsidRPr="00B079DE">
        <w:rPr>
          <w:rFonts w:ascii="Arial" w:hAnsi="Arial" w:cs="Arial"/>
          <w:bCs/>
          <w:iCs/>
        </w:rPr>
        <w:t>1 (um) mês</w:t>
      </w:r>
      <w:r w:rsidRPr="00B079DE">
        <w:rPr>
          <w:rFonts w:ascii="Arial" w:hAnsi="Arial" w:cs="Arial"/>
          <w:bCs/>
          <w:iCs/>
          <w:lang w:val="pt-BR"/>
        </w:rPr>
        <w:t>.</w:t>
      </w:r>
    </w:p>
    <w:p w14:paraId="5080FE7D" w14:textId="77777777" w:rsidR="00A27B94" w:rsidRPr="008C13A3"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B079DE">
        <w:rPr>
          <w:rFonts w:ascii="Arial" w:hAnsi="Arial" w:cs="Arial"/>
          <w:bCs/>
          <w:iCs/>
          <w:lang w:val="pt-BR"/>
        </w:rPr>
        <w:t xml:space="preserve">A Administração não responderá por quaisquer compromissos assumidos </w:t>
      </w:r>
      <w:r w:rsidRPr="008C13A3">
        <w:rPr>
          <w:rFonts w:ascii="Arial" w:hAnsi="Arial" w:cs="Arial"/>
          <w:bCs/>
          <w:iCs/>
          <w:lang w:val="pt-BR"/>
        </w:rPr>
        <w:t>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2"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3"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4"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583909">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583909">
      <w:pPr>
        <w:pStyle w:val="Nivel2"/>
        <w:numPr>
          <w:ilvl w:val="1"/>
          <w:numId w:val="2"/>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583909">
      <w:pPr>
        <w:pStyle w:val="Nivel2"/>
        <w:numPr>
          <w:ilvl w:val="1"/>
          <w:numId w:val="2"/>
        </w:numPr>
        <w:rPr>
          <w:sz w:val="22"/>
          <w:szCs w:val="22"/>
        </w:rPr>
      </w:pPr>
      <w:r w:rsidRPr="008C13A3">
        <w:rPr>
          <w:sz w:val="22"/>
          <w:szCs w:val="22"/>
        </w:rPr>
        <w:lastRenderedPageBreak/>
        <w:t>Comprovar a reserva de cargos a que se refere a cláusula acima, no prazo fixado pelo fiscal do contrato, com a indicação dos empregados que preencheram as referidas vagas (</w:t>
      </w:r>
      <w:hyperlink r:id="rId16"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583909">
      <w:pPr>
        <w:pStyle w:val="Nivel2"/>
        <w:numPr>
          <w:ilvl w:val="1"/>
          <w:numId w:val="2"/>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583909">
      <w:pPr>
        <w:pStyle w:val="Nivel2"/>
        <w:numPr>
          <w:ilvl w:val="1"/>
          <w:numId w:val="2"/>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8C13A3">
          <w:rPr>
            <w:rStyle w:val="Hyperlink"/>
            <w:sz w:val="22"/>
            <w:szCs w:val="22"/>
          </w:rPr>
          <w:t>art. 124, II, d, da Lei nº 14.133, de 2021.</w:t>
        </w:r>
      </w:hyperlink>
    </w:p>
    <w:p w14:paraId="35B655A2" w14:textId="77777777" w:rsidR="004A20F0" w:rsidRPr="008C13A3" w:rsidRDefault="004A20F0" w:rsidP="004A20F0">
      <w:pPr>
        <w:pStyle w:val="Nivel2"/>
        <w:numPr>
          <w:ilvl w:val="1"/>
          <w:numId w:val="2"/>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8"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9"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0"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lastRenderedPageBreak/>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1" w:anchor="art156§2" w:history="1">
        <w:r w:rsidRPr="008C13A3">
          <w:rPr>
            <w:rStyle w:val="Hyperlink"/>
            <w:rFonts w:ascii="Arial" w:eastAsia="Arial" w:hAnsi="Arial" w:cs="Arial"/>
          </w:rPr>
          <w:t xml:space="preserve">art. 156, §2º, da </w:t>
        </w:r>
        <w:bookmarkStart w:id="21" w:name="_Hlk114504069"/>
        <w:r w:rsidRPr="008C13A3">
          <w:rPr>
            <w:rStyle w:val="Hyperlink"/>
            <w:rFonts w:ascii="Arial" w:eastAsia="Arial" w:hAnsi="Arial" w:cs="Arial"/>
          </w:rPr>
          <w:t>Lei nº 14.133, de 2021</w:t>
        </w:r>
        <w:bookmarkEnd w:id="21"/>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4A8DC2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9B3F0F">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7C0F9FC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9B3F0F">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4"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5"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6"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7"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8"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9"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30"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1"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2"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33"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4"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5"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w:t>
      </w:r>
      <w:r w:rsidRPr="008C13A3">
        <w:rPr>
          <w:rFonts w:ascii="Arial" w:hAnsi="Arial" w:cs="Arial"/>
        </w:rPr>
        <w:lastRenderedPageBreak/>
        <w:t xml:space="preserve">contrato ou de outros contratos administrativos que o contratado possua com o mesmo órgão ora contratante, na forma da Instrução </w:t>
      </w:r>
      <w:hyperlink r:id="rId36"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7"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8"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807004">
      <w:pPr>
        <w:pStyle w:val="PargrafodaLista"/>
        <w:widowControl/>
        <w:numPr>
          <w:ilvl w:val="2"/>
          <w:numId w:val="2"/>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9"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807004">
      <w:pPr>
        <w:pStyle w:val="PargrafodaLista"/>
        <w:widowControl/>
        <w:numPr>
          <w:ilvl w:val="3"/>
          <w:numId w:val="2"/>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Balanço dos eventos contratuais já cumpridos ou parcialmente cumpridos;</w:t>
      </w:r>
    </w:p>
    <w:p w14:paraId="6107865B"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807004">
      <w:pPr>
        <w:pStyle w:val="PargrafodaLista"/>
        <w:widowControl/>
        <w:numPr>
          <w:ilvl w:val="2"/>
          <w:numId w:val="2"/>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0"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51D89D40" w:rsidR="002E43FD" w:rsidRDefault="002E43FD" w:rsidP="00807004">
      <w:pPr>
        <w:pStyle w:val="Nivel01"/>
        <w:numPr>
          <w:ilvl w:val="0"/>
          <w:numId w:val="2"/>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lastRenderedPageBreak/>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1"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48034303" w14:textId="7192718D" w:rsidR="00B079DE" w:rsidRPr="004E351D" w:rsidRDefault="00B079DE" w:rsidP="004E351D">
      <w:pPr>
        <w:pStyle w:val="PargrafodaLista"/>
        <w:numPr>
          <w:ilvl w:val="1"/>
          <w:numId w:val="2"/>
        </w:numPr>
        <w:tabs>
          <w:tab w:val="left" w:pos="709"/>
        </w:tabs>
        <w:spacing w:line="360" w:lineRule="auto"/>
        <w:ind w:left="0" w:firstLine="0"/>
        <w:jc w:val="both"/>
        <w:rPr>
          <w:rFonts w:ascii="Arial" w:hAnsi="Arial" w:cs="Arial"/>
        </w:rPr>
      </w:pPr>
      <w:r w:rsidRPr="004E351D">
        <w:rPr>
          <w:rFonts w:ascii="Arial" w:hAnsi="Arial" w:cs="Arial"/>
        </w:rPr>
        <w:t>As despesas decorrentes da presente contratação, previstos no presente Termo de Referência, correrão por conta de recursos específicos consignados no Orçamento do Município, fonte de recurso e programa de trabalho, conforme especificado a seguir:</w:t>
      </w:r>
    </w:p>
    <w:p w14:paraId="402EB157" w14:textId="77777777" w:rsidR="00B079DE" w:rsidRPr="004E351D" w:rsidRDefault="00B079DE" w:rsidP="004E351D">
      <w:pPr>
        <w:tabs>
          <w:tab w:val="left" w:pos="709"/>
        </w:tabs>
        <w:spacing w:line="360" w:lineRule="auto"/>
        <w:jc w:val="both"/>
        <w:rPr>
          <w:rFonts w:ascii="Arial" w:hAnsi="Arial" w:cs="Arial"/>
        </w:rPr>
      </w:pPr>
    </w:p>
    <w:tbl>
      <w:tblPr>
        <w:tblStyle w:val="Tabelacomgrade"/>
        <w:tblW w:w="8954" w:type="dxa"/>
        <w:jc w:val="center"/>
        <w:tblLook w:val="04A0" w:firstRow="1" w:lastRow="0" w:firstColumn="1" w:lastColumn="0" w:noHBand="0" w:noVBand="1"/>
      </w:tblPr>
      <w:tblGrid>
        <w:gridCol w:w="2818"/>
        <w:gridCol w:w="2541"/>
        <w:gridCol w:w="1718"/>
        <w:gridCol w:w="1877"/>
      </w:tblGrid>
      <w:tr w:rsidR="00B079DE" w:rsidRPr="004E351D" w14:paraId="02314899" w14:textId="77777777" w:rsidTr="0008537F">
        <w:trPr>
          <w:jc w:val="center"/>
        </w:trPr>
        <w:tc>
          <w:tcPr>
            <w:tcW w:w="3067" w:type="dxa"/>
            <w:shd w:val="clear" w:color="auto" w:fill="auto"/>
            <w:tcMar>
              <w:left w:w="108" w:type="dxa"/>
            </w:tcMar>
          </w:tcPr>
          <w:p w14:paraId="5A563BFB" w14:textId="77777777" w:rsidR="00B079DE" w:rsidRPr="004E351D" w:rsidRDefault="00B079DE" w:rsidP="004E351D">
            <w:pPr>
              <w:spacing w:line="360" w:lineRule="auto"/>
              <w:jc w:val="center"/>
              <w:rPr>
                <w:rFonts w:ascii="Arial" w:hAnsi="Arial" w:cs="Arial"/>
              </w:rPr>
            </w:pPr>
            <w:r w:rsidRPr="004E351D">
              <w:rPr>
                <w:rFonts w:ascii="Arial" w:hAnsi="Arial" w:cs="Arial"/>
              </w:rPr>
              <w:t>Órgão/Unidade Orçamentária</w:t>
            </w:r>
          </w:p>
        </w:tc>
        <w:tc>
          <w:tcPr>
            <w:tcW w:w="2112" w:type="dxa"/>
            <w:shd w:val="clear" w:color="auto" w:fill="auto"/>
            <w:tcMar>
              <w:left w:w="108" w:type="dxa"/>
            </w:tcMar>
          </w:tcPr>
          <w:p w14:paraId="3948032C" w14:textId="77777777" w:rsidR="00B079DE" w:rsidRPr="004E351D" w:rsidRDefault="00B079DE" w:rsidP="004E351D">
            <w:pPr>
              <w:spacing w:line="360" w:lineRule="auto"/>
              <w:rPr>
                <w:rFonts w:ascii="Arial" w:hAnsi="Arial" w:cs="Arial"/>
              </w:rPr>
            </w:pPr>
            <w:r w:rsidRPr="004E351D">
              <w:rPr>
                <w:rFonts w:ascii="Arial" w:hAnsi="Arial" w:cs="Arial"/>
              </w:rPr>
              <w:t>Programa de Trabalho</w:t>
            </w:r>
          </w:p>
        </w:tc>
        <w:tc>
          <w:tcPr>
            <w:tcW w:w="1725" w:type="dxa"/>
            <w:shd w:val="clear" w:color="auto" w:fill="auto"/>
            <w:tcMar>
              <w:left w:w="108" w:type="dxa"/>
            </w:tcMar>
          </w:tcPr>
          <w:p w14:paraId="1AAE738C" w14:textId="77777777" w:rsidR="00B079DE" w:rsidRPr="004E351D" w:rsidRDefault="00B079DE" w:rsidP="004E351D">
            <w:pPr>
              <w:spacing w:line="360" w:lineRule="auto"/>
              <w:jc w:val="center"/>
              <w:rPr>
                <w:rFonts w:ascii="Arial" w:hAnsi="Arial" w:cs="Arial"/>
              </w:rPr>
            </w:pPr>
            <w:r w:rsidRPr="004E351D">
              <w:rPr>
                <w:rFonts w:ascii="Arial" w:hAnsi="Arial" w:cs="Arial"/>
              </w:rPr>
              <w:t>Fonte de Recursos</w:t>
            </w:r>
          </w:p>
        </w:tc>
        <w:tc>
          <w:tcPr>
            <w:tcW w:w="2050" w:type="dxa"/>
            <w:shd w:val="clear" w:color="auto" w:fill="auto"/>
            <w:tcMar>
              <w:left w:w="108" w:type="dxa"/>
            </w:tcMar>
          </w:tcPr>
          <w:p w14:paraId="31937D0E" w14:textId="77777777" w:rsidR="00B079DE" w:rsidRPr="004E351D" w:rsidRDefault="00B079DE" w:rsidP="004E351D">
            <w:pPr>
              <w:spacing w:line="360" w:lineRule="auto"/>
              <w:jc w:val="center"/>
              <w:rPr>
                <w:rFonts w:ascii="Arial" w:hAnsi="Arial" w:cs="Arial"/>
              </w:rPr>
            </w:pPr>
            <w:r w:rsidRPr="004E351D">
              <w:rPr>
                <w:rFonts w:ascii="Arial" w:hAnsi="Arial" w:cs="Arial"/>
              </w:rPr>
              <w:t>Natureza da Despesa</w:t>
            </w:r>
          </w:p>
        </w:tc>
      </w:tr>
      <w:tr w:rsidR="00B079DE" w:rsidRPr="004E351D" w14:paraId="5F182218" w14:textId="77777777" w:rsidTr="004E351D">
        <w:trPr>
          <w:trHeight w:val="1594"/>
          <w:jc w:val="center"/>
        </w:trPr>
        <w:tc>
          <w:tcPr>
            <w:tcW w:w="3067" w:type="dxa"/>
            <w:shd w:val="clear" w:color="auto" w:fill="auto"/>
            <w:tcMar>
              <w:left w:w="108" w:type="dxa"/>
            </w:tcMar>
          </w:tcPr>
          <w:p w14:paraId="37BAC623" w14:textId="77777777" w:rsidR="00B079DE" w:rsidRPr="004E351D" w:rsidRDefault="00B079DE" w:rsidP="004E351D">
            <w:pPr>
              <w:spacing w:line="360" w:lineRule="auto"/>
              <w:jc w:val="center"/>
              <w:rPr>
                <w:rFonts w:ascii="Arial" w:hAnsi="Arial" w:cs="Arial"/>
              </w:rPr>
            </w:pPr>
            <w:r w:rsidRPr="004E351D">
              <w:rPr>
                <w:rFonts w:ascii="Arial" w:hAnsi="Arial" w:cs="Arial"/>
              </w:rPr>
              <w:t>Secretaria Municipal de Educação</w:t>
            </w:r>
          </w:p>
        </w:tc>
        <w:tc>
          <w:tcPr>
            <w:tcW w:w="2112" w:type="dxa"/>
            <w:shd w:val="clear" w:color="auto" w:fill="auto"/>
            <w:tcMar>
              <w:left w:w="108" w:type="dxa"/>
            </w:tcMar>
          </w:tcPr>
          <w:p w14:paraId="134FFB2C" w14:textId="77777777" w:rsidR="00B079DE" w:rsidRPr="004E351D" w:rsidRDefault="00B079DE" w:rsidP="004E351D">
            <w:pPr>
              <w:spacing w:line="360" w:lineRule="auto"/>
              <w:rPr>
                <w:rFonts w:ascii="Arial" w:hAnsi="Arial" w:cs="Arial"/>
              </w:rPr>
            </w:pPr>
            <w:r w:rsidRPr="004E351D">
              <w:rPr>
                <w:rFonts w:ascii="Arial" w:hAnsi="Arial" w:cs="Arial"/>
              </w:rPr>
              <w:t>22002.1236100572.146</w:t>
            </w:r>
          </w:p>
          <w:p w14:paraId="7E6371EA" w14:textId="77777777" w:rsidR="00B079DE" w:rsidRPr="004E351D" w:rsidRDefault="00B079DE" w:rsidP="004E351D">
            <w:pPr>
              <w:spacing w:line="360" w:lineRule="auto"/>
              <w:rPr>
                <w:rFonts w:ascii="Arial" w:hAnsi="Arial" w:cs="Arial"/>
              </w:rPr>
            </w:pPr>
            <w:r w:rsidRPr="004E351D">
              <w:rPr>
                <w:rFonts w:ascii="Arial" w:hAnsi="Arial" w:cs="Arial"/>
              </w:rPr>
              <w:t>22002.1236600602.153</w:t>
            </w:r>
          </w:p>
          <w:p w14:paraId="48162148" w14:textId="77777777" w:rsidR="00B079DE" w:rsidRPr="004E351D" w:rsidRDefault="00B079DE" w:rsidP="004E351D">
            <w:pPr>
              <w:spacing w:line="360" w:lineRule="auto"/>
              <w:rPr>
                <w:rFonts w:ascii="Arial" w:hAnsi="Arial" w:cs="Arial"/>
              </w:rPr>
            </w:pPr>
            <w:r w:rsidRPr="004E351D">
              <w:rPr>
                <w:rFonts w:ascii="Arial" w:hAnsi="Arial" w:cs="Arial"/>
              </w:rPr>
              <w:t>22003.1236500672.165</w:t>
            </w:r>
          </w:p>
          <w:p w14:paraId="1407A9FD" w14:textId="77777777" w:rsidR="00B079DE" w:rsidRPr="004E351D" w:rsidRDefault="00B079DE" w:rsidP="004E351D">
            <w:pPr>
              <w:spacing w:line="360" w:lineRule="auto"/>
              <w:rPr>
                <w:rFonts w:ascii="Arial" w:hAnsi="Arial" w:cs="Arial"/>
              </w:rPr>
            </w:pPr>
            <w:r w:rsidRPr="004E351D">
              <w:rPr>
                <w:rFonts w:ascii="Arial" w:hAnsi="Arial" w:cs="Arial"/>
              </w:rPr>
              <w:t>22004.1236500762.182</w:t>
            </w:r>
          </w:p>
        </w:tc>
        <w:tc>
          <w:tcPr>
            <w:tcW w:w="1725" w:type="dxa"/>
            <w:shd w:val="clear" w:color="auto" w:fill="auto"/>
            <w:tcMar>
              <w:left w:w="108" w:type="dxa"/>
            </w:tcMar>
          </w:tcPr>
          <w:p w14:paraId="051118CB" w14:textId="77777777" w:rsidR="00B079DE" w:rsidRPr="004E351D" w:rsidRDefault="00B079DE" w:rsidP="004E351D">
            <w:pPr>
              <w:spacing w:line="360" w:lineRule="auto"/>
              <w:rPr>
                <w:rFonts w:ascii="Arial" w:hAnsi="Arial" w:cs="Arial"/>
              </w:rPr>
            </w:pPr>
          </w:p>
          <w:p w14:paraId="7BF0DAF7" w14:textId="77777777" w:rsidR="00B079DE" w:rsidRPr="004E351D" w:rsidRDefault="00B079DE" w:rsidP="004E351D">
            <w:pPr>
              <w:spacing w:line="360" w:lineRule="auto"/>
              <w:rPr>
                <w:rFonts w:ascii="Arial" w:hAnsi="Arial" w:cs="Arial"/>
              </w:rPr>
            </w:pPr>
            <w:r w:rsidRPr="004E351D">
              <w:rPr>
                <w:rFonts w:ascii="Arial" w:hAnsi="Arial" w:cs="Arial"/>
              </w:rPr>
              <w:t>150010010000 / 155000000000</w:t>
            </w:r>
          </w:p>
          <w:p w14:paraId="620D30E9" w14:textId="77777777" w:rsidR="00B079DE" w:rsidRPr="004E351D" w:rsidRDefault="00B079DE" w:rsidP="004E351D">
            <w:pPr>
              <w:spacing w:line="360" w:lineRule="auto"/>
              <w:rPr>
                <w:rFonts w:ascii="Arial" w:hAnsi="Arial" w:cs="Arial"/>
              </w:rPr>
            </w:pPr>
          </w:p>
        </w:tc>
        <w:tc>
          <w:tcPr>
            <w:tcW w:w="2050" w:type="dxa"/>
            <w:shd w:val="clear" w:color="auto" w:fill="auto"/>
            <w:tcMar>
              <w:left w:w="108" w:type="dxa"/>
            </w:tcMar>
          </w:tcPr>
          <w:p w14:paraId="2F1A4C2A" w14:textId="77777777" w:rsidR="00B079DE" w:rsidRPr="004E351D" w:rsidRDefault="00B079DE" w:rsidP="004E351D">
            <w:pPr>
              <w:spacing w:line="360" w:lineRule="auto"/>
              <w:jc w:val="center"/>
              <w:rPr>
                <w:rFonts w:ascii="Arial" w:hAnsi="Arial" w:cs="Arial"/>
              </w:rPr>
            </w:pPr>
          </w:p>
          <w:p w14:paraId="1EE8A1DB" w14:textId="77777777" w:rsidR="00B079DE" w:rsidRPr="004E351D" w:rsidRDefault="00B079DE" w:rsidP="004E351D">
            <w:pPr>
              <w:spacing w:line="360" w:lineRule="auto"/>
              <w:jc w:val="center"/>
              <w:rPr>
                <w:rFonts w:ascii="Arial" w:hAnsi="Arial" w:cs="Arial"/>
              </w:rPr>
            </w:pPr>
            <w:r w:rsidRPr="004E351D">
              <w:rPr>
                <w:rFonts w:ascii="Arial" w:hAnsi="Arial" w:cs="Arial"/>
              </w:rPr>
              <w:t>339032-06</w:t>
            </w:r>
          </w:p>
          <w:p w14:paraId="5D9603AE" w14:textId="77777777" w:rsidR="00B079DE" w:rsidRPr="004E351D" w:rsidRDefault="00B079DE" w:rsidP="004E351D">
            <w:pPr>
              <w:spacing w:line="360" w:lineRule="auto"/>
              <w:rPr>
                <w:rFonts w:ascii="Arial" w:hAnsi="Arial" w:cs="Arial"/>
              </w:rPr>
            </w:pPr>
          </w:p>
        </w:tc>
      </w:tr>
    </w:tbl>
    <w:p w14:paraId="7BF8C03A" w14:textId="77777777" w:rsidR="004E351D" w:rsidRPr="004E351D" w:rsidRDefault="004E351D" w:rsidP="004E351D">
      <w:pPr>
        <w:spacing w:line="360" w:lineRule="auto"/>
        <w:jc w:val="both"/>
        <w:rPr>
          <w:rFonts w:ascii="Arial" w:hAnsi="Arial" w:cs="Arial"/>
        </w:rPr>
      </w:pPr>
    </w:p>
    <w:p w14:paraId="1210192B" w14:textId="10F7AFA1" w:rsidR="00B079DE" w:rsidRPr="004E351D" w:rsidRDefault="00B079DE" w:rsidP="004E351D">
      <w:pPr>
        <w:pStyle w:val="PargrafodaLista"/>
        <w:numPr>
          <w:ilvl w:val="1"/>
          <w:numId w:val="2"/>
        </w:numPr>
        <w:spacing w:line="360" w:lineRule="auto"/>
        <w:ind w:left="0" w:firstLine="0"/>
        <w:jc w:val="both"/>
        <w:rPr>
          <w:rFonts w:ascii="Arial" w:hAnsi="Arial" w:cs="Arial"/>
        </w:rPr>
      </w:pPr>
      <w:r w:rsidRPr="004E351D">
        <w:rPr>
          <w:rFonts w:ascii="Arial" w:hAnsi="Arial" w:cs="Arial"/>
        </w:rPr>
        <w:t>A dotação relativa aos exercícios financeiros subseqüentes será indicada após aprovação da Lei Orçamentária respectiva e liberação dos créditos correspondentes, mediante apostilamento.</w:t>
      </w:r>
    </w:p>
    <w:p w14:paraId="120C7BB4" w14:textId="034AEBF0" w:rsidR="00D90EA5" w:rsidRPr="008C13A3"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2"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8C13A3">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3"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4"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807004">
      <w:pPr>
        <w:pStyle w:val="PargrafodaLista"/>
        <w:numPr>
          <w:ilvl w:val="1"/>
          <w:numId w:val="2"/>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5"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712069">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6"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807004">
      <w:pPr>
        <w:pStyle w:val="Nivel010"/>
        <w:numPr>
          <w:ilvl w:val="0"/>
          <w:numId w:val="2"/>
        </w:numPr>
        <w:rPr>
          <w:color w:val="FFFFFF" w:themeColor="background1"/>
          <w:sz w:val="22"/>
          <w:szCs w:val="22"/>
        </w:rPr>
      </w:pPr>
      <w:r w:rsidRPr="008C13A3">
        <w:rPr>
          <w:sz w:val="22"/>
          <w:szCs w:val="22"/>
        </w:rPr>
        <w:lastRenderedPageBreak/>
        <w:t>CLÁUSULA DÉCIMA SEXTA – PUBLICAÇÃO</w:t>
      </w:r>
    </w:p>
    <w:p w14:paraId="6D2C9166" w14:textId="77777777" w:rsidR="00885E3B" w:rsidRPr="008C13A3" w:rsidRDefault="00885E3B" w:rsidP="00807004">
      <w:pPr>
        <w:pStyle w:val="PargrafodaLista"/>
        <w:numPr>
          <w:ilvl w:val="1"/>
          <w:numId w:val="2"/>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7"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8"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9"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807004">
      <w:pPr>
        <w:pStyle w:val="Nivel010"/>
        <w:numPr>
          <w:ilvl w:val="0"/>
          <w:numId w:val="2"/>
        </w:numPr>
        <w:rPr>
          <w:sz w:val="22"/>
          <w:szCs w:val="22"/>
        </w:rPr>
      </w:pPr>
      <w:r w:rsidRPr="008C13A3">
        <w:rPr>
          <w:sz w:val="22"/>
          <w:szCs w:val="22"/>
        </w:rPr>
        <w:t xml:space="preserve">- </w:t>
      </w:r>
      <w:r w:rsidR="00885E3B" w:rsidRPr="008C13A3">
        <w:rPr>
          <w:sz w:val="22"/>
          <w:szCs w:val="22"/>
        </w:rPr>
        <w:t>CLÁUSULA DÉCIMA SÉTIMA– FORO (</w:t>
      </w:r>
      <w:hyperlink r:id="rId50"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807004">
      <w:pPr>
        <w:pStyle w:val="PargrafodaLista"/>
        <w:numPr>
          <w:ilvl w:val="1"/>
          <w:numId w:val="2"/>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807004">
      <w:pPr>
        <w:pStyle w:val="PargrafodaLista"/>
        <w:numPr>
          <w:ilvl w:val="1"/>
          <w:numId w:val="2"/>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0C6DBBCD" w:rsidR="00320761" w:rsidRDefault="00320761" w:rsidP="001D32DF">
      <w:pPr>
        <w:spacing w:after="120"/>
        <w:jc w:val="center"/>
        <w:rPr>
          <w:rFonts w:ascii="Arial" w:hAnsi="Arial" w:cs="Arial"/>
          <w:bCs/>
        </w:rPr>
      </w:pPr>
    </w:p>
    <w:p w14:paraId="68CA5DCB" w14:textId="77777777" w:rsidR="004E351D" w:rsidRPr="008C13A3" w:rsidRDefault="004E351D"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367D2909" w:rsidR="00320761" w:rsidRDefault="00320761" w:rsidP="001D32DF">
      <w:pPr>
        <w:spacing w:after="120"/>
        <w:jc w:val="center"/>
        <w:rPr>
          <w:rFonts w:ascii="Arial" w:hAnsi="Arial" w:cs="Arial"/>
        </w:rPr>
      </w:pPr>
    </w:p>
    <w:p w14:paraId="7A9C1482" w14:textId="77777777" w:rsidR="004E351D" w:rsidRPr="008C13A3" w:rsidRDefault="004E351D"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05614B">
      <w:headerReference w:type="even" r:id="rId51"/>
      <w:headerReference w:type="default" r:id="rId52"/>
      <w:footerReference w:type="even" r:id="rId53"/>
      <w:footerReference w:type="default" r:id="rId54"/>
      <w:headerReference w:type="first" r:id="rId55"/>
      <w:footerReference w:type="first" r:id="rId56"/>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0121A6" w14:textId="77777777" w:rsidR="006C18ED" w:rsidRDefault="006C18ED">
      <w:r>
        <w:separator/>
      </w:r>
    </w:p>
  </w:endnote>
  <w:endnote w:type="continuationSeparator" w:id="0">
    <w:p w14:paraId="39445367" w14:textId="77777777" w:rsidR="006C18ED" w:rsidRDefault="006C18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swiss"/>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EB20B3" w14:textId="77777777" w:rsidR="002F37A1" w:rsidRDefault="002F37A1">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54C62DEB" w14:textId="75E2A80C" w:rsidR="00614DC0" w:rsidRDefault="008743A2" w:rsidP="00614DC0">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2F37A1" w:rsidRPr="00A86088">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614DC0">
      <w:rPr>
        <w:rFonts w:ascii="Arial" w:hAnsi="Arial" w:cs="Arial"/>
        <w:color w:val="000000"/>
        <w:sz w:val="18"/>
        <w:szCs w:val="18"/>
      </w:rPr>
      <w:t xml:space="preserve">2525-9100 – </w:t>
    </w:r>
  </w:p>
  <w:p w14:paraId="6389BFA5" w14:textId="22D2AFD7" w:rsidR="00614DC0" w:rsidRPr="00C634F1" w:rsidRDefault="00614DC0" w:rsidP="00614DC0">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40D01" w14:textId="77777777" w:rsidR="002F37A1" w:rsidRDefault="002F37A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9F1863" w14:textId="77777777" w:rsidR="006C18ED" w:rsidRDefault="006C18ED">
      <w:r>
        <w:separator/>
      </w:r>
    </w:p>
  </w:footnote>
  <w:footnote w:type="continuationSeparator" w:id="0">
    <w:p w14:paraId="5D8DE7B8" w14:textId="77777777" w:rsidR="006C18ED" w:rsidRDefault="006C18E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371E31" w14:textId="77777777" w:rsidR="002F37A1" w:rsidRDefault="002F37A1">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59485E" w14:textId="77777777" w:rsidR="0005614B" w:rsidRPr="00586EB8" w:rsidRDefault="0005614B" w:rsidP="0005614B">
    <w:pPr>
      <w:pStyle w:val="Cabealho"/>
      <w:tabs>
        <w:tab w:val="left" w:pos="6315"/>
      </w:tabs>
      <w:ind w:left="142" w:hanging="426"/>
    </w:pPr>
    <w:r>
      <w:rPr>
        <w:noProof/>
      </w:rPr>
      <mc:AlternateContent>
        <mc:Choice Requires="wps">
          <w:drawing>
            <wp:anchor distT="0" distB="0" distL="114300" distR="114300" simplePos="0" relativeHeight="251659264" behindDoc="1" locked="0" layoutInCell="1" allowOverlap="1" wp14:anchorId="0D3A13DF" wp14:editId="0818FDB3">
              <wp:simplePos x="0" y="0"/>
              <wp:positionH relativeFrom="column">
                <wp:posOffset>3912870</wp:posOffset>
              </wp:positionH>
              <wp:positionV relativeFrom="paragraph">
                <wp:posOffset>229235</wp:posOffset>
              </wp:positionV>
              <wp:extent cx="1883410" cy="647700"/>
              <wp:effectExtent l="0" t="0" r="21590" b="19050"/>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47700"/>
                      </a:xfrm>
                      <a:prstGeom prst="rect">
                        <a:avLst/>
                      </a:prstGeom>
                      <a:solidFill>
                        <a:srgbClr val="FFFFFF"/>
                      </a:solidFill>
                      <a:ln w="9360">
                        <a:solidFill>
                          <a:srgbClr val="000000"/>
                        </a:solidFill>
                        <a:round/>
                      </a:ln>
                      <a:effectLst/>
                    </wps:spPr>
                    <wps:txbx>
                      <w:txbxContent>
                        <w:p w14:paraId="4223D11D" w14:textId="77777777" w:rsidR="0005614B" w:rsidRDefault="0005614B" w:rsidP="0005614B">
                          <w:pPr>
                            <w:pStyle w:val="SemEspaamento"/>
                          </w:pPr>
                          <w:r>
                            <w:rPr>
                              <w:rFonts w:cs="Calibri"/>
                              <w:sz w:val="20"/>
                              <w:szCs w:val="20"/>
                            </w:rPr>
                            <w:t>PROCESSO Nº: 17.670/2024</w:t>
                          </w:r>
                        </w:p>
                        <w:p w14:paraId="731A17CE" w14:textId="77777777" w:rsidR="0005614B" w:rsidRDefault="0005614B" w:rsidP="0005614B">
                          <w:pPr>
                            <w:pStyle w:val="SemEspaamento"/>
                          </w:pPr>
                        </w:p>
                        <w:p w14:paraId="4B10249C" w14:textId="77777777" w:rsidR="0005614B" w:rsidRDefault="0005614B" w:rsidP="0005614B">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0D3A13DF" id="Retângulo 4" o:spid="_x0000_s1026" style="position:absolute;left:0;text-align:left;margin-left:308.1pt;margin-top:18.05pt;width:148.3pt;height:51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" strokeweight=".26mm">
              <v:stroke joinstyle="round"/>
              <v:path arrowok="t"/>
              <v:textbox>
                <w:txbxContent>
                  <w:p w14:paraId="4223D11D" w14:textId="77777777" w:rsidR="0005614B" w:rsidRDefault="0005614B" w:rsidP="0005614B">
                    <w:pPr>
                      <w:pStyle w:val="SemEspaamento"/>
                    </w:pPr>
                    <w:r>
                      <w:rPr>
                        <w:rFonts w:cs="Calibri"/>
                        <w:sz w:val="20"/>
                        <w:szCs w:val="20"/>
                      </w:rPr>
                      <w:t>PROCESSO Nº: 17.670/2024</w:t>
                    </w:r>
                  </w:p>
                  <w:p w14:paraId="731A17CE" w14:textId="77777777" w:rsidR="0005614B" w:rsidRDefault="0005614B" w:rsidP="0005614B">
                    <w:pPr>
                      <w:pStyle w:val="SemEspaamento"/>
                    </w:pPr>
                  </w:p>
                  <w:p w14:paraId="4B10249C" w14:textId="77777777" w:rsidR="0005614B" w:rsidRDefault="0005614B" w:rsidP="0005614B">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41C96B88" wp14:editId="672F2063">
          <wp:extent cx="3517900" cy="107505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r>
      <w:tab/>
    </w:r>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44347" w14:textId="77777777" w:rsidR="002F37A1" w:rsidRDefault="002F37A1">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7"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5"/>
  </w:num>
  <w:num w:numId="5">
    <w:abstractNumId w:val="2"/>
  </w:num>
  <w:num w:numId="6">
    <w:abstractNumId w:val="8"/>
  </w:num>
  <w:num w:numId="7">
    <w:abstractNumId w:val="3"/>
  </w:num>
  <w:num w:numId="8">
    <w:abstractNumId w:val="7"/>
  </w:num>
  <w:num w:numId="9">
    <w:abstractNumId w:val="6"/>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5614B"/>
    <w:rsid w:val="00060815"/>
    <w:rsid w:val="00064891"/>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B5037"/>
    <w:rsid w:val="001D1890"/>
    <w:rsid w:val="001D32DF"/>
    <w:rsid w:val="001D4AC3"/>
    <w:rsid w:val="001E0962"/>
    <w:rsid w:val="001E3568"/>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37A1"/>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121B"/>
    <w:rsid w:val="00436587"/>
    <w:rsid w:val="00437099"/>
    <w:rsid w:val="00442048"/>
    <w:rsid w:val="0044502E"/>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351D"/>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4DC0"/>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18ED"/>
    <w:rsid w:val="006C7188"/>
    <w:rsid w:val="006D48A5"/>
    <w:rsid w:val="006D4909"/>
    <w:rsid w:val="006D5E95"/>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B1B0B"/>
    <w:rsid w:val="009B3712"/>
    <w:rsid w:val="009B3F0F"/>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079DE"/>
    <w:rsid w:val="00B12062"/>
    <w:rsid w:val="00B13DC2"/>
    <w:rsid w:val="00B17BE8"/>
    <w:rsid w:val="00B25D0B"/>
    <w:rsid w:val="00B26F60"/>
    <w:rsid w:val="00B27105"/>
    <w:rsid w:val="00B30CA0"/>
    <w:rsid w:val="00B34CEA"/>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0677"/>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46CE"/>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qFormat/>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1-2014/2013/lei/l12846.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hyperlink" Target="https://www.planalto.gov.br/ccivil_03/_ato2011-2014/2012/decreto/d7724.htm" TargetMode="External"/><Relationship Id="rId57" Type="http://schemas.openxmlformats.org/officeDocument/2006/relationships/fontTable" Target="fontTable.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planalto.gov.br/ccivil_03/leis/l8078compilado.htm" TargetMode="External"/><Relationship Id="rId52" Type="http://schemas.openxmlformats.org/officeDocument/2006/relationships/header" Target="head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56"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464</TotalTime>
  <Pages>1</Pages>
  <Words>6437</Words>
  <Characters>34760</Characters>
  <Application>Microsoft Office Word</Application>
  <DocSecurity>0</DocSecurity>
  <Lines>289</Lines>
  <Paragraphs>82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41115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48</cp:revision>
  <cp:lastPrinted>2024-12-23T13:59:00Z</cp:lastPrinted>
  <dcterms:created xsi:type="dcterms:W3CDTF">2023-08-18T18:10:00Z</dcterms:created>
  <dcterms:modified xsi:type="dcterms:W3CDTF">2024-12-23T13:59:00Z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